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0BFA1" w14:textId="1E4C9909" w:rsidR="006E502B" w:rsidRDefault="00633F9E">
      <w:pPr>
        <w:spacing w:before="87"/>
        <w:ind w:left="1434" w:right="1430"/>
        <w:jc w:val="center"/>
        <w:rPr>
          <w:b/>
          <w:sz w:val="20"/>
        </w:rPr>
      </w:pPr>
      <w:r>
        <w:rPr>
          <w:b/>
          <w:sz w:val="20"/>
          <w:u w:val="single"/>
        </w:rPr>
        <w:t xml:space="preserve">Revised </w:t>
      </w:r>
      <w:r w:rsidR="003D5CA8">
        <w:rPr>
          <w:b/>
          <w:sz w:val="20"/>
          <w:u w:val="single"/>
        </w:rPr>
        <w:t>Expression of Interest for Submission of Resolution Plan</w:t>
      </w:r>
    </w:p>
    <w:p w14:paraId="2E0464D2" w14:textId="785EB582" w:rsidR="006E502B" w:rsidRDefault="003D5CA8">
      <w:pPr>
        <w:pStyle w:val="BodyText"/>
        <w:spacing w:before="214"/>
        <w:ind w:left="120" w:right="106"/>
        <w:jc w:val="both"/>
      </w:pPr>
      <w:r>
        <w:t>Under the provisions of the Insolvency and Bankruptcy Code, 2016 (</w:t>
      </w:r>
      <w:r w:rsidR="006E2B08">
        <w:t>“</w:t>
      </w:r>
      <w:r>
        <w:t>IBC</w:t>
      </w:r>
      <w:r w:rsidR="006E2B08">
        <w:t>”</w:t>
      </w:r>
      <w:r>
        <w:t>), the National Company Law Tribunal (</w:t>
      </w:r>
      <w:r w:rsidR="006E2B08">
        <w:t>“</w:t>
      </w:r>
      <w:r>
        <w:t>NCLT</w:t>
      </w:r>
      <w:r w:rsidR="006E2B08">
        <w:t>”</w:t>
      </w:r>
      <w:r>
        <w:t xml:space="preserve">), </w:t>
      </w:r>
      <w:r w:rsidR="004C027C">
        <w:t>Ahmedabad</w:t>
      </w:r>
      <w:r>
        <w:t xml:space="preserve"> </w:t>
      </w:r>
      <w:r w:rsidR="006E2B08">
        <w:t>B</w:t>
      </w:r>
      <w:r>
        <w:t xml:space="preserve">ench, has initiated the Corporate Insolvency Resolution Process of </w:t>
      </w:r>
      <w:r w:rsidR="004C027C">
        <w:t xml:space="preserve">Shirpur Power Private Limited </w:t>
      </w:r>
      <w:r w:rsidR="006E2B08">
        <w:t>(“Corporate Debtor</w:t>
      </w:r>
      <w:r>
        <w:t xml:space="preserve">”) vide its order dated </w:t>
      </w:r>
      <w:r w:rsidR="004C027C">
        <w:t>March 04, 2020</w:t>
      </w:r>
      <w:r>
        <w:t xml:space="preserve"> and I, </w:t>
      </w:r>
      <w:r w:rsidR="004C027C">
        <w:t>Savan Godiawala</w:t>
      </w:r>
      <w:r>
        <w:t>, have been appointed as the Interim Resolution Professional.</w:t>
      </w:r>
      <w:r w:rsidR="006E2B08">
        <w:t xml:space="preserve"> Further the Committee of Creditors (“CoC”) in their meeting dated </w:t>
      </w:r>
      <w:r w:rsidR="004C027C">
        <w:t>May 2</w:t>
      </w:r>
      <w:r w:rsidR="00C258EC">
        <w:t>9</w:t>
      </w:r>
      <w:r w:rsidR="004C027C">
        <w:t>, 2020</w:t>
      </w:r>
      <w:r w:rsidR="006E2B08">
        <w:t xml:space="preserve"> confirmed my appointment as the Resolution Professional (“RP”) with the requisite </w:t>
      </w:r>
      <w:r w:rsidR="004C027C">
        <w:t>66%</w:t>
      </w:r>
      <w:r w:rsidR="006E2B08">
        <w:t xml:space="preserve"> majority.</w:t>
      </w:r>
    </w:p>
    <w:p w14:paraId="799CA454" w14:textId="77777777" w:rsidR="006E502B" w:rsidRDefault="006E502B">
      <w:pPr>
        <w:pStyle w:val="BodyText"/>
        <w:spacing w:before="1"/>
      </w:pPr>
    </w:p>
    <w:p w14:paraId="095914C5" w14:textId="77777777" w:rsidR="006E502B" w:rsidRDefault="003D5CA8">
      <w:pPr>
        <w:pStyle w:val="BodyText"/>
        <w:ind w:left="120" w:right="108"/>
        <w:jc w:val="both"/>
      </w:pPr>
      <w:r>
        <w:t>In view thereof, and pursuant to the provisions of section 25(2)(h) of the IBC, I hereby invite the Expression of Interest (</w:t>
      </w:r>
      <w:r w:rsidR="00104550">
        <w:t>“</w:t>
      </w:r>
      <w:r>
        <w:t>EoI</w:t>
      </w:r>
      <w:r w:rsidR="00104550">
        <w:t>”</w:t>
      </w:r>
      <w:r>
        <w:t xml:space="preserve">) from interested parties towards submission of a </w:t>
      </w:r>
      <w:r w:rsidR="006E2B08">
        <w:t>r</w:t>
      </w:r>
      <w:r>
        <w:t xml:space="preserve">esolution </w:t>
      </w:r>
      <w:r w:rsidR="006E2B08">
        <w:t>p</w:t>
      </w:r>
      <w:r>
        <w:t xml:space="preserve">lan for </w:t>
      </w:r>
      <w:r w:rsidR="006E2B08">
        <w:t>the Corporate Debtor. Brief details of the Corporate Debtor</w:t>
      </w:r>
      <w:r>
        <w:t xml:space="preserve"> are provided hereunder:</w:t>
      </w:r>
    </w:p>
    <w:p w14:paraId="397E6C8F" w14:textId="77777777" w:rsidR="006E502B" w:rsidRDefault="006E502B">
      <w:pPr>
        <w:pStyle w:val="BodyText"/>
        <w:spacing w:before="11"/>
        <w:rPr>
          <w:sz w:val="17"/>
        </w:rPr>
      </w:pPr>
    </w:p>
    <w:p w14:paraId="42177D1F" w14:textId="646628CC" w:rsidR="006E502B" w:rsidRDefault="003D5CA8">
      <w:pPr>
        <w:pStyle w:val="ListParagraph"/>
        <w:numPr>
          <w:ilvl w:val="0"/>
          <w:numId w:val="8"/>
        </w:numPr>
        <w:tabs>
          <w:tab w:val="left" w:pos="549"/>
        </w:tabs>
        <w:ind w:hanging="362"/>
        <w:rPr>
          <w:sz w:val="18"/>
        </w:rPr>
      </w:pPr>
      <w:r>
        <w:rPr>
          <w:b/>
          <w:sz w:val="18"/>
        </w:rPr>
        <w:t xml:space="preserve">Name of </w:t>
      </w:r>
      <w:r>
        <w:rPr>
          <w:b/>
          <w:spacing w:val="-3"/>
          <w:sz w:val="18"/>
        </w:rPr>
        <w:t xml:space="preserve">the </w:t>
      </w:r>
      <w:r>
        <w:rPr>
          <w:b/>
          <w:sz w:val="18"/>
        </w:rPr>
        <w:t>Corporate Debtor</w:t>
      </w:r>
      <w:r>
        <w:rPr>
          <w:sz w:val="18"/>
        </w:rPr>
        <w:t xml:space="preserve">- </w:t>
      </w:r>
      <w:r w:rsidR="004C027C">
        <w:rPr>
          <w:sz w:val="18"/>
        </w:rPr>
        <w:t xml:space="preserve">Shirpur Power Private Limited </w:t>
      </w:r>
    </w:p>
    <w:p w14:paraId="1A27D991" w14:textId="3E37FB97" w:rsidR="006E502B" w:rsidRDefault="003D5CA8">
      <w:pPr>
        <w:pStyle w:val="ListParagraph"/>
        <w:numPr>
          <w:ilvl w:val="0"/>
          <w:numId w:val="8"/>
        </w:numPr>
        <w:tabs>
          <w:tab w:val="left" w:pos="549"/>
        </w:tabs>
        <w:spacing w:before="2" w:line="218" w:lineRule="exact"/>
        <w:ind w:hanging="362"/>
        <w:rPr>
          <w:sz w:val="18"/>
        </w:rPr>
      </w:pPr>
      <w:r>
        <w:rPr>
          <w:b/>
          <w:sz w:val="18"/>
        </w:rPr>
        <w:t>Date of incorporation of Corporate Debtor</w:t>
      </w:r>
      <w:r w:rsidR="006E2B08">
        <w:rPr>
          <w:sz w:val="18"/>
        </w:rPr>
        <w:t xml:space="preserve">- </w:t>
      </w:r>
      <w:r w:rsidR="004C027C">
        <w:rPr>
          <w:sz w:val="18"/>
        </w:rPr>
        <w:t>August 22, 2005</w:t>
      </w:r>
    </w:p>
    <w:p w14:paraId="05D25836" w14:textId="58042704" w:rsidR="006E502B" w:rsidRDefault="003D5CA8">
      <w:pPr>
        <w:pStyle w:val="ListParagraph"/>
        <w:numPr>
          <w:ilvl w:val="0"/>
          <w:numId w:val="8"/>
        </w:numPr>
        <w:tabs>
          <w:tab w:val="left" w:pos="549"/>
        </w:tabs>
        <w:ind w:right="115"/>
        <w:rPr>
          <w:sz w:val="18"/>
        </w:rPr>
      </w:pPr>
      <w:r>
        <w:rPr>
          <w:b/>
          <w:sz w:val="18"/>
        </w:rPr>
        <w:t>About the Corporate Debtor</w:t>
      </w:r>
      <w:r>
        <w:rPr>
          <w:sz w:val="18"/>
        </w:rPr>
        <w:t>-</w:t>
      </w:r>
      <w:r w:rsidR="006E2B08">
        <w:rPr>
          <w:sz w:val="18"/>
        </w:rPr>
        <w:t xml:space="preserve"> </w:t>
      </w:r>
      <w:r w:rsidR="00E22CF1">
        <w:rPr>
          <w:sz w:val="18"/>
        </w:rPr>
        <w:t>Shirpur Power Private Limited (“SPPL”) has implemented a 300 MW (2*150 MW) sub-critical thermal power project located at MIDC Nardana, Dhule district, Maharashtra. SPPL is a subsidiary of Six</w:t>
      </w:r>
      <w:r w:rsidR="00153235">
        <w:rPr>
          <w:sz w:val="18"/>
        </w:rPr>
        <w:t>v</w:t>
      </w:r>
      <w:r w:rsidR="00E22CF1">
        <w:rPr>
          <w:sz w:val="18"/>
        </w:rPr>
        <w:t xml:space="preserve">ents Power and Engineering Limited (Sintex Group). </w:t>
      </w:r>
    </w:p>
    <w:p w14:paraId="718EBC7F" w14:textId="04BBB5C3" w:rsidR="006E502B" w:rsidRDefault="003D5CA8">
      <w:pPr>
        <w:pStyle w:val="ListParagraph"/>
        <w:numPr>
          <w:ilvl w:val="0"/>
          <w:numId w:val="8"/>
        </w:numPr>
        <w:tabs>
          <w:tab w:val="left" w:pos="549"/>
        </w:tabs>
        <w:ind w:hanging="362"/>
        <w:rPr>
          <w:sz w:val="18"/>
        </w:rPr>
      </w:pPr>
      <w:r>
        <w:rPr>
          <w:b/>
          <w:sz w:val="18"/>
        </w:rPr>
        <w:t xml:space="preserve">Corporate Identity </w:t>
      </w:r>
      <w:r>
        <w:rPr>
          <w:b/>
          <w:spacing w:val="-3"/>
          <w:sz w:val="18"/>
        </w:rPr>
        <w:t xml:space="preserve">Number </w:t>
      </w:r>
      <w:r>
        <w:rPr>
          <w:b/>
          <w:sz w:val="18"/>
        </w:rPr>
        <w:t xml:space="preserve">of </w:t>
      </w:r>
      <w:r>
        <w:rPr>
          <w:b/>
          <w:spacing w:val="-3"/>
          <w:sz w:val="18"/>
        </w:rPr>
        <w:t xml:space="preserve">the </w:t>
      </w:r>
      <w:r>
        <w:rPr>
          <w:b/>
          <w:sz w:val="18"/>
        </w:rPr>
        <w:t>Corporate Debtor</w:t>
      </w:r>
      <w:r>
        <w:rPr>
          <w:sz w:val="18"/>
        </w:rPr>
        <w:t>-</w:t>
      </w:r>
      <w:r>
        <w:rPr>
          <w:spacing w:val="59"/>
          <w:sz w:val="18"/>
        </w:rPr>
        <w:t xml:space="preserve"> </w:t>
      </w:r>
      <w:r w:rsidR="004C027C" w:rsidRPr="004C027C">
        <w:t xml:space="preserve"> </w:t>
      </w:r>
      <w:r w:rsidR="004C027C" w:rsidRPr="00C258EC">
        <w:rPr>
          <w:sz w:val="18"/>
        </w:rPr>
        <w:t>U40100GJ2005PTC094304</w:t>
      </w:r>
    </w:p>
    <w:p w14:paraId="0BE24CC6" w14:textId="098BCC08" w:rsidR="006E502B" w:rsidRDefault="003D5CA8">
      <w:pPr>
        <w:pStyle w:val="ListParagraph"/>
        <w:numPr>
          <w:ilvl w:val="0"/>
          <w:numId w:val="8"/>
        </w:numPr>
        <w:tabs>
          <w:tab w:val="left" w:pos="549"/>
        </w:tabs>
        <w:spacing w:before="1"/>
        <w:ind w:right="102"/>
        <w:rPr>
          <w:sz w:val="18"/>
        </w:rPr>
      </w:pPr>
      <w:r>
        <w:rPr>
          <w:b/>
          <w:sz w:val="18"/>
        </w:rPr>
        <w:t xml:space="preserve">Registered </w:t>
      </w:r>
      <w:r>
        <w:rPr>
          <w:b/>
          <w:spacing w:val="-3"/>
          <w:sz w:val="18"/>
        </w:rPr>
        <w:t xml:space="preserve">and </w:t>
      </w:r>
      <w:r>
        <w:rPr>
          <w:b/>
          <w:sz w:val="18"/>
        </w:rPr>
        <w:t xml:space="preserve">Corporate office </w:t>
      </w:r>
      <w:r>
        <w:rPr>
          <w:b/>
          <w:spacing w:val="-4"/>
          <w:sz w:val="18"/>
        </w:rPr>
        <w:t xml:space="preserve">as </w:t>
      </w:r>
      <w:r>
        <w:rPr>
          <w:b/>
          <w:sz w:val="18"/>
        </w:rPr>
        <w:t xml:space="preserve">per the </w:t>
      </w:r>
      <w:r>
        <w:rPr>
          <w:b/>
          <w:spacing w:val="-3"/>
          <w:sz w:val="18"/>
        </w:rPr>
        <w:t xml:space="preserve">records </w:t>
      </w:r>
      <w:r>
        <w:rPr>
          <w:b/>
          <w:sz w:val="18"/>
        </w:rPr>
        <w:t>of</w:t>
      </w:r>
      <w:r w:rsidR="006E2B08">
        <w:rPr>
          <w:b/>
          <w:sz w:val="18"/>
        </w:rPr>
        <w:t xml:space="preserve"> Ministry of Corporate Affairs-</w:t>
      </w:r>
      <w:r w:rsidR="004C027C" w:rsidRPr="00C258EC">
        <w:rPr>
          <w:sz w:val="18"/>
        </w:rPr>
        <w:t>03, Shilp Building, Opp. Navrangpura Telephone Exchange, Ahmedabad, Gujarat- 380009</w:t>
      </w:r>
    </w:p>
    <w:p w14:paraId="03A80C7E" w14:textId="531F0CB9" w:rsidR="006E502B" w:rsidRDefault="003D5CA8">
      <w:pPr>
        <w:pStyle w:val="Heading1"/>
        <w:numPr>
          <w:ilvl w:val="0"/>
          <w:numId w:val="8"/>
        </w:numPr>
        <w:tabs>
          <w:tab w:val="left" w:pos="549"/>
        </w:tabs>
        <w:spacing w:line="216" w:lineRule="exact"/>
        <w:ind w:hanging="362"/>
        <w:rPr>
          <w:b w:val="0"/>
        </w:rPr>
      </w:pPr>
      <w:r>
        <w:t xml:space="preserve">Insolvency Commencement Date in respect of </w:t>
      </w:r>
      <w:r>
        <w:rPr>
          <w:spacing w:val="-3"/>
        </w:rPr>
        <w:t xml:space="preserve">the </w:t>
      </w:r>
      <w:r>
        <w:t>Corporate Debtor</w:t>
      </w:r>
      <w:r w:rsidR="006E2B08">
        <w:rPr>
          <w:b w:val="0"/>
        </w:rPr>
        <w:t xml:space="preserve">- </w:t>
      </w:r>
      <w:r w:rsidR="004C027C">
        <w:rPr>
          <w:b w:val="0"/>
        </w:rPr>
        <w:t>March 04, 2020 (Order published on NCLT website on March 20, 2020)</w:t>
      </w:r>
    </w:p>
    <w:p w14:paraId="5B6BA646" w14:textId="7309C61F" w:rsidR="008661CB" w:rsidRPr="004D7D76" w:rsidRDefault="003D5CA8" w:rsidP="004104DB">
      <w:pPr>
        <w:pStyle w:val="ListParagraph"/>
        <w:numPr>
          <w:ilvl w:val="0"/>
          <w:numId w:val="8"/>
        </w:numPr>
        <w:tabs>
          <w:tab w:val="left" w:pos="549"/>
        </w:tabs>
        <w:spacing w:before="4" w:line="237" w:lineRule="auto"/>
        <w:ind w:right="108"/>
        <w:rPr>
          <w:b/>
          <w:color w:val="000000" w:themeColor="text1"/>
          <w:sz w:val="18"/>
        </w:rPr>
      </w:pPr>
      <w:r>
        <w:rPr>
          <w:b/>
          <w:sz w:val="18"/>
        </w:rPr>
        <w:t>Estimated date of closure of the Insolvency Resolution Process</w:t>
      </w:r>
      <w:r w:rsidRPr="004D7D76">
        <w:rPr>
          <w:color w:val="000000" w:themeColor="text1"/>
          <w:sz w:val="18"/>
        </w:rPr>
        <w:t xml:space="preserve">- </w:t>
      </w:r>
      <w:r w:rsidR="008F0ED9" w:rsidRPr="004D7D76">
        <w:rPr>
          <w:color w:val="000000" w:themeColor="text1"/>
          <w:sz w:val="18"/>
        </w:rPr>
        <w:t>February</w:t>
      </w:r>
      <w:r w:rsidR="00486F6E" w:rsidRPr="004D7D76">
        <w:rPr>
          <w:color w:val="000000" w:themeColor="text1"/>
          <w:sz w:val="18"/>
        </w:rPr>
        <w:t xml:space="preserve"> </w:t>
      </w:r>
      <w:r w:rsidR="008F0ED9" w:rsidRPr="004D7D76">
        <w:rPr>
          <w:color w:val="000000" w:themeColor="text1"/>
          <w:sz w:val="18"/>
        </w:rPr>
        <w:t>9</w:t>
      </w:r>
      <w:r w:rsidR="00AC50C0" w:rsidRPr="004D7D76">
        <w:rPr>
          <w:color w:val="000000" w:themeColor="text1"/>
          <w:sz w:val="18"/>
        </w:rPr>
        <w:t>, 202</w:t>
      </w:r>
      <w:r w:rsidR="008F0ED9" w:rsidRPr="004D7D76">
        <w:rPr>
          <w:color w:val="000000" w:themeColor="text1"/>
          <w:sz w:val="18"/>
        </w:rPr>
        <w:t>1</w:t>
      </w:r>
      <w:r w:rsidR="008661CB" w:rsidRPr="004D7D76">
        <w:rPr>
          <w:color w:val="000000" w:themeColor="text1"/>
          <w:sz w:val="18"/>
        </w:rPr>
        <w:t>,</w:t>
      </w:r>
      <w:r w:rsidR="004104DB" w:rsidRPr="004D7D76">
        <w:rPr>
          <w:color w:val="000000" w:themeColor="text1"/>
          <w:sz w:val="18"/>
        </w:rPr>
        <w:t xml:space="preserve"> </w:t>
      </w:r>
      <w:r w:rsidR="00B251F6">
        <w:rPr>
          <w:color w:val="000000" w:themeColor="text1"/>
          <w:sz w:val="18"/>
        </w:rPr>
        <w:t>duly extended by Hon’ble</w:t>
      </w:r>
      <w:r w:rsidR="002013DD" w:rsidRPr="004D7D76">
        <w:rPr>
          <w:color w:val="000000" w:themeColor="text1"/>
          <w:sz w:val="18"/>
        </w:rPr>
        <w:t xml:space="preserve"> NCLT, Ahmedabad Bench</w:t>
      </w:r>
      <w:r w:rsidR="00B251F6">
        <w:rPr>
          <w:color w:val="000000" w:themeColor="text1"/>
          <w:sz w:val="18"/>
        </w:rPr>
        <w:t xml:space="preserve"> vide its order dated </w:t>
      </w:r>
      <w:r w:rsidR="00444435">
        <w:rPr>
          <w:color w:val="000000" w:themeColor="text1"/>
          <w:sz w:val="18"/>
        </w:rPr>
        <w:t>09.11.2020</w:t>
      </w:r>
      <w:r w:rsidR="008403FD" w:rsidRPr="004D7D76">
        <w:rPr>
          <w:color w:val="000000" w:themeColor="text1"/>
          <w:sz w:val="18"/>
        </w:rPr>
        <w:t>.</w:t>
      </w:r>
    </w:p>
    <w:p w14:paraId="0AA3089B" w14:textId="77777777" w:rsidR="006E502B" w:rsidRDefault="006E502B">
      <w:pPr>
        <w:pStyle w:val="BodyText"/>
        <w:spacing w:before="4"/>
        <w:rPr>
          <w:b/>
        </w:rPr>
      </w:pPr>
    </w:p>
    <w:p w14:paraId="2B8DD2DD" w14:textId="6937E96D" w:rsidR="006E502B" w:rsidRDefault="003D5CA8">
      <w:pPr>
        <w:ind w:left="548"/>
        <w:rPr>
          <w:b/>
          <w:i/>
          <w:sz w:val="18"/>
        </w:rPr>
      </w:pPr>
      <w:r>
        <w:rPr>
          <w:i/>
          <w:sz w:val="18"/>
        </w:rPr>
        <w:t xml:space="preserve">Further details are available on the company’s website- </w:t>
      </w:r>
      <w:hyperlink r:id="rId5" w:history="1">
        <w:r w:rsidR="004C027C" w:rsidRPr="00E22CF1">
          <w:rPr>
            <w:sz w:val="18"/>
          </w:rPr>
          <w:t>http://www.shirpurpower.com/MasterPage/Homepage.php</w:t>
        </w:r>
      </w:hyperlink>
    </w:p>
    <w:p w14:paraId="7ADF36BB" w14:textId="77777777" w:rsidR="006E502B" w:rsidRDefault="006E502B">
      <w:pPr>
        <w:pStyle w:val="BodyText"/>
        <w:spacing w:before="1"/>
        <w:rPr>
          <w:b/>
          <w:i/>
        </w:rPr>
      </w:pPr>
    </w:p>
    <w:p w14:paraId="6043AAF4" w14:textId="77777777" w:rsidR="006E502B" w:rsidRDefault="003D5CA8">
      <w:pPr>
        <w:pStyle w:val="BodyText"/>
        <w:spacing w:line="237" w:lineRule="auto"/>
        <w:ind w:left="120" w:right="115"/>
        <w:jc w:val="both"/>
      </w:pPr>
      <w:r>
        <w:t>The eligibility criteria for applicants to approach RP with EoI, as approved by the CoC, are mentioned below:</w:t>
      </w:r>
    </w:p>
    <w:p w14:paraId="1F0238C5" w14:textId="77777777" w:rsidR="006E502B" w:rsidRDefault="006E502B">
      <w:pPr>
        <w:pStyle w:val="BodyText"/>
        <w:spacing w:before="4"/>
      </w:pPr>
    </w:p>
    <w:p w14:paraId="7EC66335" w14:textId="236C9792" w:rsidR="00875098" w:rsidRDefault="00875098" w:rsidP="00E22CF1">
      <w:pPr>
        <w:pStyle w:val="Heading1"/>
      </w:pPr>
      <w:r>
        <w:t>Body Corporates/</w:t>
      </w:r>
      <w:r w:rsidR="003D5CA8">
        <w:t>Individuals</w:t>
      </w:r>
    </w:p>
    <w:p w14:paraId="5A46A23B" w14:textId="185E0D2D" w:rsidR="007660F8" w:rsidRPr="00E22CF1" w:rsidRDefault="00E74103" w:rsidP="00E74103">
      <w:pPr>
        <w:pStyle w:val="ListParagraph"/>
        <w:numPr>
          <w:ilvl w:val="1"/>
          <w:numId w:val="8"/>
        </w:numPr>
        <w:tabs>
          <w:tab w:val="left" w:pos="840"/>
          <w:tab w:val="left" w:pos="841"/>
        </w:tabs>
        <w:spacing w:before="176" w:line="264" w:lineRule="auto"/>
        <w:ind w:right="113"/>
        <w:rPr>
          <w:sz w:val="18"/>
        </w:rPr>
      </w:pPr>
      <w:r w:rsidRPr="00E74103">
        <w:rPr>
          <w:sz w:val="18"/>
        </w:rPr>
        <w:t>Minimum Net Worth of INR 30 Crores at individual level in case of individuals and at the Body Corporate’s level in case of Body Corporates in the immediately preceding financial year or as per latest audited financial year. For the purposes of this clause, the term net worth shall include any reserves and surplus including any revaluation reserve and/or capital reserve.</w:t>
      </w:r>
    </w:p>
    <w:p w14:paraId="03265389" w14:textId="77777777" w:rsidR="006E502B" w:rsidRDefault="003D5CA8">
      <w:pPr>
        <w:pStyle w:val="Heading1"/>
        <w:spacing w:before="147" w:line="268" w:lineRule="auto"/>
        <w:ind w:right="118"/>
        <w:jc w:val="both"/>
      </w:pPr>
      <w:r>
        <w:t>Financial Institutions/PE Funds/ARCs/NBFC/Fund Houses/Investment Companies/any Other Financial Investors</w:t>
      </w:r>
    </w:p>
    <w:p w14:paraId="652C7821" w14:textId="77777777" w:rsidR="00783979" w:rsidRPr="00783979" w:rsidRDefault="00783979" w:rsidP="00783979">
      <w:pPr>
        <w:pStyle w:val="ListParagraph"/>
        <w:numPr>
          <w:ilvl w:val="1"/>
          <w:numId w:val="8"/>
        </w:numPr>
        <w:tabs>
          <w:tab w:val="left" w:pos="840"/>
          <w:tab w:val="left" w:pos="841"/>
        </w:tabs>
        <w:spacing w:before="153" w:line="264" w:lineRule="auto"/>
        <w:ind w:right="116"/>
        <w:rPr>
          <w:sz w:val="18"/>
          <w:szCs w:val="18"/>
        </w:rPr>
      </w:pPr>
      <w:r w:rsidRPr="00783979">
        <w:rPr>
          <w:sz w:val="18"/>
          <w:szCs w:val="18"/>
        </w:rPr>
        <w:t xml:space="preserve">Assets Under Management (AUM) of at least INR 150 Crores in the immediately preceding financial year or as per latest audited financial year; </w:t>
      </w:r>
    </w:p>
    <w:p w14:paraId="7609835E" w14:textId="77777777" w:rsidR="00783979" w:rsidRPr="00783979" w:rsidRDefault="00783979" w:rsidP="00704AF2">
      <w:pPr>
        <w:pStyle w:val="ListParagraph"/>
        <w:tabs>
          <w:tab w:val="left" w:pos="840"/>
          <w:tab w:val="left" w:pos="841"/>
        </w:tabs>
        <w:spacing w:before="153" w:line="264" w:lineRule="auto"/>
        <w:ind w:left="841" w:right="116" w:firstLine="0"/>
        <w:jc w:val="center"/>
        <w:rPr>
          <w:sz w:val="18"/>
          <w:szCs w:val="18"/>
        </w:rPr>
      </w:pPr>
      <w:r w:rsidRPr="00783979">
        <w:rPr>
          <w:sz w:val="18"/>
          <w:szCs w:val="18"/>
        </w:rPr>
        <w:t>OR</w:t>
      </w:r>
    </w:p>
    <w:p w14:paraId="4B0AC112" w14:textId="6601B73D" w:rsidR="00633F9E" w:rsidRPr="00633F9E" w:rsidRDefault="00783979" w:rsidP="00783979">
      <w:pPr>
        <w:pStyle w:val="ListParagraph"/>
        <w:numPr>
          <w:ilvl w:val="1"/>
          <w:numId w:val="8"/>
        </w:numPr>
        <w:tabs>
          <w:tab w:val="left" w:pos="840"/>
          <w:tab w:val="left" w:pos="841"/>
        </w:tabs>
        <w:spacing w:before="153" w:line="264" w:lineRule="auto"/>
        <w:ind w:right="116"/>
        <w:rPr>
          <w:sz w:val="18"/>
          <w:szCs w:val="18"/>
        </w:rPr>
      </w:pPr>
      <w:r w:rsidRPr="00783979">
        <w:rPr>
          <w:sz w:val="18"/>
          <w:szCs w:val="18"/>
        </w:rPr>
        <w:t>Committed funds available for investment/deployment in Indian companies or Indian assets of at least INR 75 crores as on June 30, 2020 or the latest available audited financial statements.</w:t>
      </w:r>
    </w:p>
    <w:p w14:paraId="3B36D3B4" w14:textId="77777777" w:rsidR="006E502B" w:rsidRPr="00633F9E" w:rsidRDefault="003D5CA8">
      <w:pPr>
        <w:pStyle w:val="Heading1"/>
        <w:spacing w:before="152"/>
        <w:ind w:left="182"/>
      </w:pPr>
      <w:r w:rsidRPr="00633F9E">
        <w:t>Consortium Investors/Bidders</w:t>
      </w:r>
    </w:p>
    <w:p w14:paraId="494AF1FF" w14:textId="77777777" w:rsidR="00FD1569" w:rsidRPr="00B6651E" w:rsidRDefault="00FD1569" w:rsidP="00B6651E">
      <w:pPr>
        <w:pStyle w:val="ListParagraph"/>
        <w:numPr>
          <w:ilvl w:val="1"/>
          <w:numId w:val="8"/>
        </w:numPr>
        <w:tabs>
          <w:tab w:val="left" w:pos="840"/>
          <w:tab w:val="left" w:pos="841"/>
        </w:tabs>
        <w:spacing w:before="153" w:line="264" w:lineRule="auto"/>
        <w:ind w:right="116"/>
        <w:rPr>
          <w:sz w:val="18"/>
          <w:szCs w:val="18"/>
        </w:rPr>
      </w:pPr>
      <w:r w:rsidRPr="00B6651E">
        <w:rPr>
          <w:sz w:val="18"/>
          <w:szCs w:val="18"/>
        </w:rPr>
        <w:t>Lead member must hold at least 26% equity in the consortium and each of the other members must hold not less than 10%</w:t>
      </w:r>
    </w:p>
    <w:p w14:paraId="5B329D40" w14:textId="77777777" w:rsidR="00FD1569" w:rsidRPr="00B6651E" w:rsidRDefault="00FD1569" w:rsidP="00FD1569">
      <w:pPr>
        <w:pStyle w:val="ListParagraph"/>
        <w:ind w:left="252" w:right="119"/>
        <w:rPr>
          <w:sz w:val="18"/>
          <w:szCs w:val="18"/>
        </w:rPr>
      </w:pPr>
    </w:p>
    <w:p w14:paraId="3FC78361" w14:textId="77777777" w:rsidR="00FD1569" w:rsidRPr="00B6651E" w:rsidRDefault="00FD1569" w:rsidP="00B6651E">
      <w:pPr>
        <w:pStyle w:val="ListParagraph"/>
        <w:numPr>
          <w:ilvl w:val="1"/>
          <w:numId w:val="8"/>
        </w:numPr>
        <w:tabs>
          <w:tab w:val="left" w:pos="840"/>
          <w:tab w:val="left" w:pos="841"/>
        </w:tabs>
        <w:spacing w:before="153" w:line="264" w:lineRule="auto"/>
        <w:ind w:right="116"/>
        <w:rPr>
          <w:color w:val="000000" w:themeColor="text1"/>
          <w:sz w:val="18"/>
          <w:szCs w:val="18"/>
        </w:rPr>
      </w:pPr>
      <w:r w:rsidRPr="00B6651E">
        <w:rPr>
          <w:sz w:val="18"/>
          <w:szCs w:val="18"/>
        </w:rPr>
        <w:t xml:space="preserve">In case the consortium is of body corporates and/or individuals, minimum weighted average net worth of INR 60 Crores at the consortium level. The consortium’s minimum weighted average net worth will be calculated for the relevant member’s at individual level in case of individuals and at the Body Corporate’s level in case of Body Corporates </w:t>
      </w:r>
      <w:r w:rsidRPr="00B6651E">
        <w:rPr>
          <w:color w:val="000000" w:themeColor="text1"/>
          <w:sz w:val="18"/>
          <w:szCs w:val="18"/>
        </w:rPr>
        <w:t>in the immediately preceding financial year or as per latest audited financial year.</w:t>
      </w:r>
    </w:p>
    <w:p w14:paraId="640805FD" w14:textId="77777777" w:rsidR="00FD1569" w:rsidRPr="00E87802" w:rsidRDefault="00FD1569" w:rsidP="00FD1569">
      <w:pPr>
        <w:pStyle w:val="ListParagraph"/>
        <w:ind w:left="252" w:right="119"/>
        <w:rPr>
          <w:color w:val="000000" w:themeColor="text1"/>
          <w:sz w:val="20"/>
          <w:szCs w:val="20"/>
        </w:rPr>
      </w:pPr>
    </w:p>
    <w:p w14:paraId="22DAAE60" w14:textId="77777777" w:rsidR="00FD1569" w:rsidRPr="00B6651E" w:rsidRDefault="00FD1569" w:rsidP="00B6651E">
      <w:pPr>
        <w:pStyle w:val="ListParagraph"/>
        <w:numPr>
          <w:ilvl w:val="1"/>
          <w:numId w:val="8"/>
        </w:numPr>
        <w:tabs>
          <w:tab w:val="left" w:pos="840"/>
          <w:tab w:val="left" w:pos="841"/>
        </w:tabs>
        <w:spacing w:before="153" w:line="264" w:lineRule="auto"/>
        <w:ind w:right="116"/>
        <w:rPr>
          <w:sz w:val="18"/>
          <w:szCs w:val="18"/>
        </w:rPr>
      </w:pPr>
      <w:r w:rsidRPr="00B6651E">
        <w:rPr>
          <w:sz w:val="18"/>
          <w:szCs w:val="18"/>
        </w:rPr>
        <w:t xml:space="preserve">In case the consortium is of FIs/PE/NBFCs/ARC/AIF or any other financial investor, a minimum weighted average AUM of at least INR 150 Crores in the immediately preceding financial year or as per latest audited financial year; or weighted average committed funds </w:t>
      </w:r>
      <w:r w:rsidRPr="00B6651E">
        <w:rPr>
          <w:sz w:val="18"/>
          <w:szCs w:val="18"/>
        </w:rPr>
        <w:lastRenderedPageBreak/>
        <w:t xml:space="preserve">available for investment/deployment in Indian companies or Indian assets of at least INR </w:t>
      </w:r>
      <w:r w:rsidRPr="00B6651E">
        <w:rPr>
          <w:color w:val="000000" w:themeColor="text1"/>
          <w:sz w:val="18"/>
          <w:szCs w:val="18"/>
        </w:rPr>
        <w:t xml:space="preserve">100 crores as on June 30, 2020 </w:t>
      </w:r>
      <w:r w:rsidRPr="00B6651E">
        <w:rPr>
          <w:sz w:val="18"/>
          <w:szCs w:val="18"/>
        </w:rPr>
        <w:t>or the latest available audited financial statements, at the consortium level.</w:t>
      </w:r>
    </w:p>
    <w:p w14:paraId="3A606F31" w14:textId="77777777" w:rsidR="00FD1569" w:rsidRPr="00D77F28" w:rsidRDefault="00FD1569" w:rsidP="00FD1569">
      <w:pPr>
        <w:pStyle w:val="ListParagraph"/>
        <w:ind w:left="252" w:right="119"/>
        <w:rPr>
          <w:sz w:val="20"/>
          <w:szCs w:val="20"/>
        </w:rPr>
      </w:pPr>
    </w:p>
    <w:p w14:paraId="20968E3C" w14:textId="77777777" w:rsidR="00FD1569" w:rsidRPr="00164F17" w:rsidRDefault="00FD1569" w:rsidP="00B6651E">
      <w:pPr>
        <w:pStyle w:val="ListParagraph"/>
        <w:numPr>
          <w:ilvl w:val="1"/>
          <w:numId w:val="8"/>
        </w:numPr>
        <w:tabs>
          <w:tab w:val="left" w:pos="840"/>
          <w:tab w:val="left" w:pos="841"/>
        </w:tabs>
        <w:spacing w:before="153" w:line="264" w:lineRule="auto"/>
        <w:ind w:right="116"/>
        <w:rPr>
          <w:sz w:val="18"/>
          <w:szCs w:val="18"/>
        </w:rPr>
      </w:pPr>
      <w:r w:rsidRPr="00164F17">
        <w:rPr>
          <w:sz w:val="18"/>
          <w:szCs w:val="18"/>
        </w:rPr>
        <w:t xml:space="preserve">In case the consortium is a combination of body corporates/individuals and FIs/PE/NBFCs, either; </w:t>
      </w:r>
    </w:p>
    <w:p w14:paraId="4ADB48B2" w14:textId="77777777" w:rsidR="00FD1569" w:rsidRPr="00164F17" w:rsidRDefault="00FD1569" w:rsidP="00FD1569">
      <w:pPr>
        <w:pStyle w:val="ListParagraph"/>
        <w:ind w:left="252" w:right="119"/>
        <w:rPr>
          <w:sz w:val="18"/>
          <w:szCs w:val="18"/>
        </w:rPr>
      </w:pPr>
    </w:p>
    <w:p w14:paraId="5980B7A5" w14:textId="2625DAB2" w:rsidR="00FD1569" w:rsidRPr="00164F17" w:rsidRDefault="00FD1569" w:rsidP="005F53A5">
      <w:pPr>
        <w:pStyle w:val="ListParagraph"/>
        <w:numPr>
          <w:ilvl w:val="0"/>
          <w:numId w:val="20"/>
        </w:numPr>
        <w:tabs>
          <w:tab w:val="left" w:pos="840"/>
          <w:tab w:val="left" w:pos="841"/>
        </w:tabs>
        <w:spacing w:before="153" w:line="264" w:lineRule="auto"/>
        <w:ind w:right="116"/>
        <w:rPr>
          <w:sz w:val="18"/>
          <w:szCs w:val="18"/>
        </w:rPr>
      </w:pPr>
      <w:r w:rsidRPr="00164F17">
        <w:rPr>
          <w:sz w:val="18"/>
          <w:szCs w:val="18"/>
        </w:rPr>
        <w:t>The</w:t>
      </w:r>
      <w:r w:rsidRPr="00164F17">
        <w:rPr>
          <w:sz w:val="18"/>
          <w:szCs w:val="18"/>
        </w:rPr>
        <w:tab/>
        <w:t>lead</w:t>
      </w:r>
      <w:r w:rsidRPr="00164F17">
        <w:rPr>
          <w:sz w:val="18"/>
          <w:szCs w:val="18"/>
        </w:rPr>
        <w:tab/>
        <w:t>member</w:t>
      </w:r>
      <w:r w:rsidRPr="00164F17">
        <w:rPr>
          <w:sz w:val="18"/>
          <w:szCs w:val="18"/>
        </w:rPr>
        <w:tab/>
        <w:t>of</w:t>
      </w:r>
      <w:r w:rsidRPr="00164F17">
        <w:rPr>
          <w:sz w:val="18"/>
          <w:szCs w:val="18"/>
        </w:rPr>
        <w:tab/>
        <w:t>the consortium</w:t>
      </w:r>
      <w:r w:rsidRPr="00164F17">
        <w:rPr>
          <w:sz w:val="18"/>
          <w:szCs w:val="18"/>
        </w:rPr>
        <w:tab/>
        <w:t>satisfies the eligibility criteria as mentioned above</w:t>
      </w:r>
      <w:r w:rsidRPr="00164F17">
        <w:rPr>
          <w:sz w:val="18"/>
          <w:szCs w:val="18"/>
        </w:rPr>
        <w:tab/>
        <w:t>for</w:t>
      </w:r>
      <w:r w:rsidRPr="00164F17">
        <w:rPr>
          <w:sz w:val="18"/>
          <w:szCs w:val="18"/>
        </w:rPr>
        <w:tab/>
      </w:r>
      <w:r w:rsidR="00AD0CD5" w:rsidRPr="00164F17">
        <w:rPr>
          <w:sz w:val="18"/>
          <w:szCs w:val="18"/>
        </w:rPr>
        <w:t>body corporates</w:t>
      </w:r>
      <w:bookmarkStart w:id="0" w:name="_GoBack"/>
      <w:bookmarkEnd w:id="0"/>
      <w:r w:rsidRPr="00164F17">
        <w:rPr>
          <w:sz w:val="18"/>
          <w:szCs w:val="18"/>
        </w:rPr>
        <w:t xml:space="preserve"> / individuals or FIs/PE/NBFCs as applicable; or</w:t>
      </w:r>
    </w:p>
    <w:p w14:paraId="528205FC" w14:textId="618043D1" w:rsidR="00EF57B4" w:rsidRPr="00164F17" w:rsidRDefault="00FD1569" w:rsidP="005F53A5">
      <w:pPr>
        <w:pStyle w:val="ListParagraph"/>
        <w:numPr>
          <w:ilvl w:val="0"/>
          <w:numId w:val="20"/>
        </w:numPr>
        <w:tabs>
          <w:tab w:val="left" w:pos="840"/>
          <w:tab w:val="left" w:pos="841"/>
        </w:tabs>
        <w:spacing w:before="153" w:line="264" w:lineRule="auto"/>
        <w:ind w:right="116"/>
        <w:rPr>
          <w:sz w:val="18"/>
          <w:szCs w:val="18"/>
        </w:rPr>
      </w:pPr>
      <w:r w:rsidRPr="00164F17">
        <w:rPr>
          <w:sz w:val="18"/>
          <w:szCs w:val="18"/>
        </w:rPr>
        <w:t>Each of the individual members satisfies the eligibility criteria mentioned for body corporates/individuals or FI/PE/NBFCs as applicable.</w:t>
      </w:r>
    </w:p>
    <w:p w14:paraId="1650B59C" w14:textId="77777777" w:rsidR="000D1415" w:rsidRPr="00E22CF1" w:rsidRDefault="000D1415" w:rsidP="000D1415">
      <w:pPr>
        <w:pStyle w:val="ListParagraph"/>
        <w:tabs>
          <w:tab w:val="left" w:pos="1201"/>
        </w:tabs>
        <w:spacing w:line="259" w:lineRule="auto"/>
        <w:ind w:left="1201" w:right="110" w:firstLine="0"/>
        <w:rPr>
          <w:rFonts w:eastAsia="Times New Roman" w:cs="Times New Roman"/>
          <w:sz w:val="18"/>
          <w:szCs w:val="20"/>
        </w:rPr>
      </w:pPr>
    </w:p>
    <w:p w14:paraId="612C7C2C" w14:textId="1601B5EB" w:rsidR="00EF57B4" w:rsidRPr="00E22CF1" w:rsidRDefault="00EF57B4" w:rsidP="00E22CF1">
      <w:pPr>
        <w:pStyle w:val="ListParagraph"/>
        <w:tabs>
          <w:tab w:val="left" w:pos="1201"/>
        </w:tabs>
        <w:spacing w:line="259" w:lineRule="auto"/>
        <w:ind w:left="1201" w:right="110" w:firstLine="0"/>
        <w:rPr>
          <w:rFonts w:eastAsia="Times New Roman" w:cs="Times New Roman"/>
          <w:sz w:val="18"/>
          <w:szCs w:val="20"/>
        </w:rPr>
      </w:pPr>
      <w:r w:rsidRPr="00E22CF1">
        <w:rPr>
          <w:rFonts w:eastAsia="Times New Roman" w:cs="Times New Roman"/>
          <w:sz w:val="18"/>
          <w:szCs w:val="20"/>
        </w:rPr>
        <w:t xml:space="preserve">Weighted Average: [(% holding of member 1 x AUM/Net worth/Committed funds of member 1) + (% holding </w:t>
      </w:r>
      <w:r w:rsidR="0071461F" w:rsidRPr="00E22CF1">
        <w:rPr>
          <w:rFonts w:eastAsia="Times New Roman" w:cs="Times New Roman"/>
          <w:sz w:val="18"/>
          <w:szCs w:val="20"/>
        </w:rPr>
        <w:t>of member</w:t>
      </w:r>
      <w:r w:rsidRPr="00E22CF1">
        <w:rPr>
          <w:rFonts w:eastAsia="Times New Roman" w:cs="Times New Roman"/>
          <w:sz w:val="18"/>
          <w:szCs w:val="20"/>
        </w:rPr>
        <w:t xml:space="preserve"> 2 x AUM/Net worth/Committed funds of member 2) + ….. member n]</w:t>
      </w:r>
    </w:p>
    <w:p w14:paraId="2BCE49B0" w14:textId="77777777" w:rsidR="00EF57B4" w:rsidRPr="00633F9E" w:rsidRDefault="00EF57B4" w:rsidP="00633F9E">
      <w:pPr>
        <w:tabs>
          <w:tab w:val="left" w:pos="1201"/>
        </w:tabs>
        <w:spacing w:line="259" w:lineRule="auto"/>
        <w:ind w:right="110"/>
        <w:rPr>
          <w:rFonts w:eastAsia="Times New Roman" w:cs="Times New Roman"/>
          <w:sz w:val="20"/>
          <w:szCs w:val="20"/>
        </w:rPr>
      </w:pPr>
    </w:p>
    <w:p w14:paraId="2AC8FCC4" w14:textId="77777777" w:rsidR="006E502B" w:rsidRDefault="003D5CA8">
      <w:pPr>
        <w:pStyle w:val="BodyText"/>
        <w:spacing w:before="160"/>
        <w:ind w:left="120" w:right="111"/>
        <w:jc w:val="both"/>
      </w:pPr>
      <w:r>
        <w:t xml:space="preserve">It is hereby clarified that a prospective resolution applicant submitting an EOI may submit the resolution plan either by itself or through any affiliate or a group entity or along with any financial or strategic partner as it may deem fit. Notwithstanding the above, the prospective resolution applicants and such other entity / affiliate / partners as mentioned above should not be </w:t>
      </w:r>
      <w:r>
        <w:rPr>
          <w:spacing w:val="-3"/>
        </w:rPr>
        <w:t xml:space="preserve">ineligible </w:t>
      </w:r>
      <w:r>
        <w:t>to submit a resolution plan as per the IBC and shall be jointly and severally liable for all their duties, liabilities and obligations.</w:t>
      </w:r>
    </w:p>
    <w:p w14:paraId="7B95ADA9" w14:textId="77777777" w:rsidR="006E502B" w:rsidRDefault="006E502B">
      <w:pPr>
        <w:pStyle w:val="BodyText"/>
        <w:spacing w:before="11"/>
        <w:rPr>
          <w:sz w:val="17"/>
        </w:rPr>
      </w:pPr>
    </w:p>
    <w:p w14:paraId="38343105" w14:textId="77777777" w:rsidR="006E502B" w:rsidRDefault="003D5CA8">
      <w:pPr>
        <w:spacing w:before="1"/>
        <w:ind w:left="120"/>
        <w:jc w:val="both"/>
        <w:rPr>
          <w:i/>
          <w:sz w:val="18"/>
        </w:rPr>
      </w:pPr>
      <w:r>
        <w:rPr>
          <w:b/>
          <w:i/>
          <w:sz w:val="18"/>
        </w:rPr>
        <w:t xml:space="preserve">Weighted Proportion: </w:t>
      </w:r>
      <w:r>
        <w:rPr>
          <w:i/>
          <w:sz w:val="18"/>
        </w:rPr>
        <w:t>[(% holding of member x AUM/Net worth/Committed funds of member)</w:t>
      </w:r>
    </w:p>
    <w:p w14:paraId="454953C6" w14:textId="77777777" w:rsidR="006E502B" w:rsidRDefault="006E502B">
      <w:pPr>
        <w:pStyle w:val="BodyText"/>
        <w:spacing w:before="12"/>
        <w:rPr>
          <w:i/>
          <w:sz w:val="17"/>
        </w:rPr>
      </w:pPr>
    </w:p>
    <w:p w14:paraId="291FAD4C" w14:textId="77777777" w:rsidR="006E502B" w:rsidRDefault="003D5CA8">
      <w:pPr>
        <w:pStyle w:val="BodyText"/>
        <w:ind w:left="120" w:right="110"/>
        <w:jc w:val="both"/>
      </w:pPr>
      <w:r>
        <w:t xml:space="preserve">It may be noted that the eligibility criteria for inviting resolution plans is </w:t>
      </w:r>
      <w:r>
        <w:rPr>
          <w:spacing w:val="-3"/>
        </w:rPr>
        <w:t xml:space="preserve">determined </w:t>
      </w:r>
      <w:r>
        <w:t>with the approval</w:t>
      </w:r>
      <w:r>
        <w:rPr>
          <w:spacing w:val="-13"/>
        </w:rPr>
        <w:t xml:space="preserve"> </w:t>
      </w:r>
      <w:r>
        <w:t>of</w:t>
      </w:r>
      <w:r>
        <w:rPr>
          <w:spacing w:val="-17"/>
        </w:rPr>
        <w:t xml:space="preserve"> </w:t>
      </w:r>
      <w:r>
        <w:t>the</w:t>
      </w:r>
      <w:r>
        <w:rPr>
          <w:spacing w:val="-14"/>
        </w:rPr>
        <w:t xml:space="preserve"> </w:t>
      </w:r>
      <w:r>
        <w:t>CoC</w:t>
      </w:r>
      <w:r>
        <w:rPr>
          <w:spacing w:val="-8"/>
        </w:rPr>
        <w:t xml:space="preserve"> </w:t>
      </w:r>
      <w:r>
        <w:t>of</w:t>
      </w:r>
      <w:r>
        <w:rPr>
          <w:spacing w:val="-14"/>
        </w:rPr>
        <w:t xml:space="preserve"> </w:t>
      </w:r>
      <w:r w:rsidR="00435F09">
        <w:t>the Corporate Debtor</w:t>
      </w:r>
      <w:r>
        <w:rPr>
          <w:spacing w:val="-11"/>
        </w:rPr>
        <w:t xml:space="preserve"> </w:t>
      </w:r>
      <w:r>
        <w:t>and</w:t>
      </w:r>
      <w:r>
        <w:rPr>
          <w:spacing w:val="-14"/>
        </w:rPr>
        <w:t xml:space="preserve"> </w:t>
      </w:r>
      <w:r>
        <w:t>may</w:t>
      </w:r>
      <w:r>
        <w:rPr>
          <w:spacing w:val="-12"/>
        </w:rPr>
        <w:t xml:space="preserve"> </w:t>
      </w:r>
      <w:r>
        <w:t>be</w:t>
      </w:r>
      <w:r>
        <w:rPr>
          <w:spacing w:val="-14"/>
        </w:rPr>
        <w:t xml:space="preserve"> </w:t>
      </w:r>
      <w:r>
        <w:t>amended</w:t>
      </w:r>
      <w:r>
        <w:rPr>
          <w:spacing w:val="-9"/>
        </w:rPr>
        <w:t xml:space="preserve"> </w:t>
      </w:r>
      <w:r>
        <w:t>or</w:t>
      </w:r>
      <w:r>
        <w:rPr>
          <w:spacing w:val="-16"/>
        </w:rPr>
        <w:t xml:space="preserve"> </w:t>
      </w:r>
      <w:r>
        <w:t>changed</w:t>
      </w:r>
      <w:r>
        <w:rPr>
          <w:spacing w:val="-14"/>
        </w:rPr>
        <w:t xml:space="preserve"> </w:t>
      </w:r>
      <w:r>
        <w:t>at</w:t>
      </w:r>
      <w:r>
        <w:rPr>
          <w:spacing w:val="-15"/>
        </w:rPr>
        <w:t xml:space="preserve"> </w:t>
      </w:r>
      <w:r>
        <w:t>any</w:t>
      </w:r>
      <w:r>
        <w:rPr>
          <w:spacing w:val="-13"/>
        </w:rPr>
        <w:t xml:space="preserve"> </w:t>
      </w:r>
      <w:r>
        <w:t>stage</w:t>
      </w:r>
      <w:r>
        <w:rPr>
          <w:spacing w:val="-14"/>
        </w:rPr>
        <w:t xml:space="preserve"> </w:t>
      </w:r>
      <w:r>
        <w:t>of</w:t>
      </w:r>
      <w:r>
        <w:rPr>
          <w:spacing w:val="-12"/>
        </w:rPr>
        <w:t xml:space="preserve"> </w:t>
      </w:r>
      <w:r>
        <w:t>the</w:t>
      </w:r>
      <w:r>
        <w:rPr>
          <w:spacing w:val="-13"/>
        </w:rPr>
        <w:t xml:space="preserve"> </w:t>
      </w:r>
      <w:r>
        <w:t>bid</w:t>
      </w:r>
      <w:r>
        <w:rPr>
          <w:spacing w:val="-14"/>
        </w:rPr>
        <w:t xml:space="preserve"> </w:t>
      </w:r>
      <w:r>
        <w:t>process</w:t>
      </w:r>
      <w:r>
        <w:rPr>
          <w:spacing w:val="-14"/>
        </w:rPr>
        <w:t xml:space="preserve"> </w:t>
      </w:r>
      <w:r>
        <w:t xml:space="preserve">without assigning any reason and without any </w:t>
      </w:r>
      <w:r>
        <w:rPr>
          <w:spacing w:val="-3"/>
        </w:rPr>
        <w:t xml:space="preserve">liability. The </w:t>
      </w:r>
      <w:r>
        <w:t xml:space="preserve">CoC and/or the </w:t>
      </w:r>
      <w:r>
        <w:rPr>
          <w:spacing w:val="-4"/>
        </w:rPr>
        <w:t>RP</w:t>
      </w:r>
      <w:r w:rsidR="00435F09">
        <w:rPr>
          <w:spacing w:val="-4"/>
        </w:rPr>
        <w:t>, on the directions of the CoC,</w:t>
      </w:r>
      <w:r>
        <w:rPr>
          <w:spacing w:val="-4"/>
        </w:rPr>
        <w:t xml:space="preserve"> </w:t>
      </w:r>
      <w:r>
        <w:t xml:space="preserve">reserve the right </w:t>
      </w:r>
      <w:r>
        <w:rPr>
          <w:spacing w:val="-3"/>
        </w:rPr>
        <w:t xml:space="preserve">to </w:t>
      </w:r>
      <w:r>
        <w:t xml:space="preserve">withdraw EOI and/or cancel the </w:t>
      </w:r>
      <w:r w:rsidR="00435F09">
        <w:t>r</w:t>
      </w:r>
      <w:r>
        <w:t xml:space="preserve">esolution </w:t>
      </w:r>
      <w:r w:rsidR="00435F09">
        <w:t>p</w:t>
      </w:r>
      <w:r>
        <w:t xml:space="preserve">lan process at any stage. Mere submission of the EOI shall not create any </w:t>
      </w:r>
      <w:r>
        <w:rPr>
          <w:spacing w:val="-3"/>
        </w:rPr>
        <w:t xml:space="preserve">rights </w:t>
      </w:r>
      <w:r>
        <w:t xml:space="preserve">in favour of any </w:t>
      </w:r>
      <w:r w:rsidR="00435F09">
        <w:t xml:space="preserve">prospective </w:t>
      </w:r>
      <w:r>
        <w:t xml:space="preserve">resolution </w:t>
      </w:r>
      <w:r>
        <w:rPr>
          <w:spacing w:val="-3"/>
        </w:rPr>
        <w:t xml:space="preserve">applicant </w:t>
      </w:r>
      <w:r>
        <w:t>and the decision of the CoC / RP regarding the resolution plan process shall be final and binding on all</w:t>
      </w:r>
      <w:r>
        <w:rPr>
          <w:spacing w:val="-30"/>
        </w:rPr>
        <w:t xml:space="preserve"> </w:t>
      </w:r>
      <w:r>
        <w:t>parties.</w:t>
      </w:r>
    </w:p>
    <w:p w14:paraId="3F47F255" w14:textId="77777777" w:rsidR="006E502B" w:rsidRDefault="006E502B">
      <w:pPr>
        <w:pStyle w:val="BodyText"/>
      </w:pPr>
    </w:p>
    <w:p w14:paraId="462889C9" w14:textId="3AFF7540" w:rsidR="006E502B" w:rsidRDefault="003D5CA8">
      <w:pPr>
        <w:pStyle w:val="BodyText"/>
        <w:ind w:left="120" w:right="112"/>
        <w:jc w:val="both"/>
      </w:pPr>
      <w:r>
        <w:t xml:space="preserve">The request for resolution plans and further information in relation </w:t>
      </w:r>
      <w:r>
        <w:rPr>
          <w:spacing w:val="-3"/>
        </w:rPr>
        <w:t xml:space="preserve">to </w:t>
      </w:r>
      <w:r>
        <w:t>the resolution</w:t>
      </w:r>
      <w:r w:rsidR="00435F09">
        <w:t xml:space="preserve"> plan</w:t>
      </w:r>
      <w:r>
        <w:t xml:space="preserve"> process along with the information memorandum will be provided to the shortlisted parties upon signing of the confidentiality undertaking (a </w:t>
      </w:r>
      <w:r>
        <w:rPr>
          <w:spacing w:val="-3"/>
        </w:rPr>
        <w:t xml:space="preserve">form </w:t>
      </w:r>
      <w:r>
        <w:t xml:space="preserve">of which is available </w:t>
      </w:r>
      <w:r>
        <w:rPr>
          <w:spacing w:val="-3"/>
        </w:rPr>
        <w:t xml:space="preserve">on </w:t>
      </w:r>
      <w:r>
        <w:t xml:space="preserve">the Company’s website). Based </w:t>
      </w:r>
      <w:r>
        <w:rPr>
          <w:spacing w:val="-3"/>
        </w:rPr>
        <w:t xml:space="preserve">on </w:t>
      </w:r>
      <w:r>
        <w:t xml:space="preserve">information provided during the EoI submission, bidders will be shortlisted. Amendments / Clarifications / Information </w:t>
      </w:r>
      <w:r>
        <w:rPr>
          <w:spacing w:val="-3"/>
        </w:rPr>
        <w:t xml:space="preserve">regarding </w:t>
      </w:r>
      <w:r>
        <w:t xml:space="preserve">the resolution process </w:t>
      </w:r>
      <w:r>
        <w:rPr>
          <w:spacing w:val="-3"/>
        </w:rPr>
        <w:t xml:space="preserve">including </w:t>
      </w:r>
      <w:r>
        <w:t>extension, if any, of time for submission</w:t>
      </w:r>
      <w:r>
        <w:rPr>
          <w:spacing w:val="-5"/>
        </w:rPr>
        <w:t xml:space="preserve"> </w:t>
      </w:r>
      <w:r>
        <w:t>of</w:t>
      </w:r>
      <w:r>
        <w:rPr>
          <w:spacing w:val="-10"/>
        </w:rPr>
        <w:t xml:space="preserve"> </w:t>
      </w:r>
      <w:r>
        <w:t>EOI</w:t>
      </w:r>
      <w:r>
        <w:rPr>
          <w:spacing w:val="-9"/>
        </w:rPr>
        <w:t xml:space="preserve"> </w:t>
      </w:r>
      <w:r>
        <w:t>and/or</w:t>
      </w:r>
      <w:r>
        <w:rPr>
          <w:spacing w:val="-9"/>
        </w:rPr>
        <w:t xml:space="preserve"> </w:t>
      </w:r>
      <w:r>
        <w:t>resolution</w:t>
      </w:r>
      <w:r>
        <w:rPr>
          <w:spacing w:val="-9"/>
        </w:rPr>
        <w:t xml:space="preserve"> </w:t>
      </w:r>
      <w:r>
        <w:t>plan</w:t>
      </w:r>
      <w:r>
        <w:rPr>
          <w:spacing w:val="-8"/>
        </w:rPr>
        <w:t xml:space="preserve"> </w:t>
      </w:r>
      <w:r>
        <w:t>shall</w:t>
      </w:r>
      <w:r>
        <w:rPr>
          <w:spacing w:val="-11"/>
        </w:rPr>
        <w:t xml:space="preserve"> </w:t>
      </w:r>
      <w:r>
        <w:t>be</w:t>
      </w:r>
      <w:r>
        <w:rPr>
          <w:spacing w:val="-6"/>
        </w:rPr>
        <w:t xml:space="preserve"> </w:t>
      </w:r>
      <w:r>
        <w:t>uploaded</w:t>
      </w:r>
      <w:r>
        <w:rPr>
          <w:spacing w:val="-7"/>
        </w:rPr>
        <w:t xml:space="preserve"> </w:t>
      </w:r>
      <w:r>
        <w:t>on</w:t>
      </w:r>
      <w:r>
        <w:rPr>
          <w:spacing w:val="-8"/>
        </w:rPr>
        <w:t xml:space="preserve"> </w:t>
      </w:r>
      <w:r>
        <w:t>the</w:t>
      </w:r>
      <w:r>
        <w:rPr>
          <w:spacing w:val="-8"/>
        </w:rPr>
        <w:t xml:space="preserve"> </w:t>
      </w:r>
      <w:r>
        <w:t>Company’s</w:t>
      </w:r>
      <w:r>
        <w:rPr>
          <w:spacing w:val="-7"/>
        </w:rPr>
        <w:t xml:space="preserve"> </w:t>
      </w:r>
      <w:r>
        <w:t>website.</w:t>
      </w:r>
      <w:r>
        <w:rPr>
          <w:spacing w:val="-8"/>
        </w:rPr>
        <w:t xml:space="preserve"> </w:t>
      </w:r>
      <w:r>
        <w:t>All</w:t>
      </w:r>
      <w:r>
        <w:rPr>
          <w:spacing w:val="-5"/>
        </w:rPr>
        <w:t xml:space="preserve"> </w:t>
      </w:r>
      <w:r>
        <w:rPr>
          <w:spacing w:val="-3"/>
        </w:rPr>
        <w:t xml:space="preserve">interested </w:t>
      </w:r>
      <w:r>
        <w:t>parties</w:t>
      </w:r>
      <w:r>
        <w:rPr>
          <w:spacing w:val="-10"/>
        </w:rPr>
        <w:t xml:space="preserve"> </w:t>
      </w:r>
      <w:r>
        <w:t>should</w:t>
      </w:r>
      <w:r>
        <w:rPr>
          <w:spacing w:val="-9"/>
        </w:rPr>
        <w:t xml:space="preserve"> </w:t>
      </w:r>
      <w:r>
        <w:t>visit</w:t>
      </w:r>
      <w:r>
        <w:rPr>
          <w:spacing w:val="-10"/>
        </w:rPr>
        <w:t xml:space="preserve"> </w:t>
      </w:r>
      <w:r>
        <w:t>the</w:t>
      </w:r>
      <w:r>
        <w:rPr>
          <w:spacing w:val="-13"/>
        </w:rPr>
        <w:t xml:space="preserve"> </w:t>
      </w:r>
      <w:r>
        <w:t>Co</w:t>
      </w:r>
      <w:r w:rsidR="00435F09">
        <w:t>rporate Debtor</w:t>
      </w:r>
      <w:r>
        <w:t>’s</w:t>
      </w:r>
      <w:r>
        <w:rPr>
          <w:spacing w:val="-9"/>
        </w:rPr>
        <w:t xml:space="preserve"> </w:t>
      </w:r>
      <w:r>
        <w:t>website</w:t>
      </w:r>
      <w:r>
        <w:rPr>
          <w:spacing w:val="-13"/>
        </w:rPr>
        <w:t xml:space="preserve"> </w:t>
      </w:r>
      <w:r>
        <w:t>at</w:t>
      </w:r>
      <w:r>
        <w:rPr>
          <w:spacing w:val="-6"/>
        </w:rPr>
        <w:t xml:space="preserve"> </w:t>
      </w:r>
      <w:hyperlink r:id="rId6" w:history="1">
        <w:r w:rsidR="004C027C">
          <w:rPr>
            <w:rStyle w:val="Hyperlink"/>
          </w:rPr>
          <w:t>http://www.shirpurpower.com/MasterPage/Homepage.php</w:t>
        </w:r>
      </w:hyperlink>
      <w:r w:rsidR="00435F09" w:rsidRPr="00435F09">
        <w:rPr>
          <w:b/>
          <w:color w:val="0462C1"/>
        </w:rPr>
        <w:t xml:space="preserve"> </w:t>
      </w:r>
      <w:r>
        <w:t>to</w:t>
      </w:r>
      <w:r>
        <w:rPr>
          <w:spacing w:val="-10"/>
        </w:rPr>
        <w:t xml:space="preserve"> </w:t>
      </w:r>
      <w:r>
        <w:t>keep</w:t>
      </w:r>
      <w:r>
        <w:rPr>
          <w:spacing w:val="-9"/>
        </w:rPr>
        <w:t xml:space="preserve"> </w:t>
      </w:r>
      <w:r>
        <w:rPr>
          <w:spacing w:val="-3"/>
        </w:rPr>
        <w:t>themselves</w:t>
      </w:r>
      <w:r>
        <w:rPr>
          <w:spacing w:val="-9"/>
        </w:rPr>
        <w:t xml:space="preserve"> </w:t>
      </w:r>
      <w:r>
        <w:t>updated regarding the</w:t>
      </w:r>
      <w:r>
        <w:rPr>
          <w:spacing w:val="-1"/>
        </w:rPr>
        <w:t xml:space="preserve"> </w:t>
      </w:r>
      <w:r>
        <w:t>same.</w:t>
      </w:r>
    </w:p>
    <w:p w14:paraId="1C3AB4DF" w14:textId="77777777" w:rsidR="006E502B" w:rsidRDefault="006E502B">
      <w:pPr>
        <w:pStyle w:val="BodyText"/>
        <w:spacing w:before="12"/>
        <w:rPr>
          <w:sz w:val="17"/>
        </w:rPr>
      </w:pPr>
    </w:p>
    <w:p w14:paraId="1339821E" w14:textId="7C2DE254" w:rsidR="006E502B" w:rsidRDefault="003D5CA8">
      <w:pPr>
        <w:pStyle w:val="BodyText"/>
        <w:ind w:left="120" w:right="119"/>
        <w:jc w:val="both"/>
      </w:pPr>
      <w:r>
        <w:t xml:space="preserve">Any amounts denominated in foreign currency in the submissions made by any prospective resolution applicant shall be converted in Indian currency at the reference rate published by the Reserve Bank of India or derived from such reference rates as on </w:t>
      </w:r>
      <w:r w:rsidR="00875098">
        <w:t>June 30, 2020</w:t>
      </w:r>
    </w:p>
    <w:p w14:paraId="204167BB" w14:textId="0B06E4C8" w:rsidR="006E502B" w:rsidRDefault="003D5CA8">
      <w:pPr>
        <w:pStyle w:val="BodyText"/>
        <w:spacing w:before="169"/>
        <w:ind w:left="120" w:right="107"/>
        <w:jc w:val="both"/>
      </w:pPr>
      <w:r>
        <w:t>It would be mandatory for prospective resolution applicants to submit the following along with the expression</w:t>
      </w:r>
      <w:r>
        <w:rPr>
          <w:spacing w:val="-2"/>
        </w:rPr>
        <w:t xml:space="preserve"> </w:t>
      </w:r>
      <w:r>
        <w:t>of</w:t>
      </w:r>
      <w:r>
        <w:rPr>
          <w:spacing w:val="-4"/>
        </w:rPr>
        <w:t xml:space="preserve"> </w:t>
      </w:r>
      <w:r>
        <w:t>interest,</w:t>
      </w:r>
      <w:r>
        <w:rPr>
          <w:spacing w:val="-1"/>
        </w:rPr>
        <w:t xml:space="preserve"> </w:t>
      </w:r>
      <w:r>
        <w:t>in</w:t>
      </w:r>
      <w:r>
        <w:rPr>
          <w:spacing w:val="-6"/>
        </w:rPr>
        <w:t xml:space="preserve"> </w:t>
      </w:r>
      <w:r>
        <w:t>sealed</w:t>
      </w:r>
      <w:r>
        <w:rPr>
          <w:spacing w:val="-5"/>
        </w:rPr>
        <w:t xml:space="preserve"> </w:t>
      </w:r>
      <w:r>
        <w:t>envelope</w:t>
      </w:r>
      <w:r>
        <w:rPr>
          <w:spacing w:val="-4"/>
        </w:rPr>
        <w:t xml:space="preserve"> </w:t>
      </w:r>
      <w:r>
        <w:t>by</w:t>
      </w:r>
      <w:r>
        <w:rPr>
          <w:spacing w:val="-4"/>
        </w:rPr>
        <w:t xml:space="preserve"> </w:t>
      </w:r>
      <w:r w:rsidR="00875098">
        <w:t>1800</w:t>
      </w:r>
      <w:r>
        <w:rPr>
          <w:spacing w:val="-7"/>
        </w:rPr>
        <w:t xml:space="preserve"> </w:t>
      </w:r>
      <w:r>
        <w:t>hours</w:t>
      </w:r>
      <w:r>
        <w:rPr>
          <w:spacing w:val="-1"/>
        </w:rPr>
        <w:t xml:space="preserve"> </w:t>
      </w:r>
      <w:r>
        <w:rPr>
          <w:spacing w:val="-3"/>
        </w:rPr>
        <w:t>on</w:t>
      </w:r>
      <w:r>
        <w:rPr>
          <w:spacing w:val="-2"/>
        </w:rPr>
        <w:t xml:space="preserve"> </w:t>
      </w:r>
      <w:r>
        <w:t>or</w:t>
      </w:r>
      <w:r>
        <w:rPr>
          <w:spacing w:val="-7"/>
        </w:rPr>
        <w:t xml:space="preserve"> </w:t>
      </w:r>
      <w:r w:rsidRPr="00B82BEE">
        <w:t>before</w:t>
      </w:r>
      <w:r w:rsidRPr="00B82BEE">
        <w:rPr>
          <w:spacing w:val="-4"/>
        </w:rPr>
        <w:t xml:space="preserve"> </w:t>
      </w:r>
      <w:r w:rsidR="002B7B9A">
        <w:rPr>
          <w:spacing w:val="-4"/>
        </w:rPr>
        <w:t>December</w:t>
      </w:r>
      <w:r w:rsidR="00486F6E" w:rsidRPr="00B82BEE">
        <w:rPr>
          <w:spacing w:val="-4"/>
        </w:rPr>
        <w:t xml:space="preserve"> </w:t>
      </w:r>
      <w:r w:rsidR="002B7B9A">
        <w:rPr>
          <w:spacing w:val="-4"/>
        </w:rPr>
        <w:t>1</w:t>
      </w:r>
      <w:r w:rsidR="00563D3B">
        <w:rPr>
          <w:spacing w:val="-4"/>
        </w:rPr>
        <w:t>7</w:t>
      </w:r>
      <w:r w:rsidR="00875098" w:rsidRPr="00B82BEE">
        <w:rPr>
          <w:spacing w:val="-4"/>
        </w:rPr>
        <w:t>, 2020</w:t>
      </w:r>
      <w:r>
        <w:rPr>
          <w:spacing w:val="5"/>
        </w:rPr>
        <w:t xml:space="preserve"> </w:t>
      </w:r>
      <w:r>
        <w:t>(which</w:t>
      </w:r>
      <w:r>
        <w:rPr>
          <w:spacing w:val="-5"/>
        </w:rPr>
        <w:t xml:space="preserve"> </w:t>
      </w:r>
      <w:r>
        <w:t>may be extended from time to time) at below mentioned address through speed/registered post or by hand delivery or by email at</w:t>
      </w:r>
      <w:r w:rsidR="00104550" w:rsidRPr="00104550">
        <w:t xml:space="preserve"> </w:t>
      </w:r>
      <w:r w:rsidR="00875098">
        <w:t>inspplip@deloitte.com</w:t>
      </w:r>
      <w:r>
        <w:t xml:space="preserve">. For any details contact at </w:t>
      </w:r>
      <w:r w:rsidR="00875098">
        <w:t>9898000226</w:t>
      </w:r>
      <w:r>
        <w:t>.</w:t>
      </w:r>
    </w:p>
    <w:p w14:paraId="08353892" w14:textId="77777777" w:rsidR="006E502B" w:rsidRDefault="006E502B">
      <w:pPr>
        <w:pStyle w:val="BodyText"/>
        <w:spacing w:before="5"/>
      </w:pPr>
    </w:p>
    <w:p w14:paraId="48664177" w14:textId="37919918" w:rsidR="00A533B6" w:rsidRDefault="003D5CA8" w:rsidP="00A533B6">
      <w:pPr>
        <w:pStyle w:val="BodyText"/>
        <w:spacing w:line="237" w:lineRule="auto"/>
        <w:ind w:left="120" w:right="117"/>
        <w:jc w:val="both"/>
      </w:pPr>
      <w:r>
        <w:t xml:space="preserve">The envelope should be superscripted as "Expression of Interest” in the name of Mr. </w:t>
      </w:r>
      <w:r w:rsidR="004C027C">
        <w:t>Savan Godiawala</w:t>
      </w:r>
      <w:r>
        <w:t xml:space="preserve">, Resolution Professional for </w:t>
      </w:r>
      <w:r w:rsidR="004C027C">
        <w:t>Shirpur Power Private Limited</w:t>
      </w:r>
      <w:r>
        <w:t xml:space="preserve"> at Deloitte Touche Tohmatsu India LLP, </w:t>
      </w:r>
      <w:r w:rsidR="004C027C">
        <w:t>19</w:t>
      </w:r>
      <w:r w:rsidR="004C027C" w:rsidRPr="00E22CF1">
        <w:rPr>
          <w:vertAlign w:val="superscript"/>
        </w:rPr>
        <w:t>th</w:t>
      </w:r>
      <w:r w:rsidR="004C027C">
        <w:t xml:space="preserve"> Floor, Shapath-V, S.G. Highway, </w:t>
      </w:r>
      <w:r w:rsidR="00A73712">
        <w:t>Ahmedabad, Gujarat 380015</w:t>
      </w:r>
      <w:r>
        <w:t xml:space="preserve">, India. The </w:t>
      </w:r>
      <w:r w:rsidR="00104550">
        <w:t>EoI</w:t>
      </w:r>
      <w:r>
        <w:t xml:space="preserve"> received after the time specified above shall be rejected.</w:t>
      </w:r>
    </w:p>
    <w:p w14:paraId="67AB0801" w14:textId="275F09D9" w:rsidR="00A533B6" w:rsidRDefault="00A533B6" w:rsidP="00A533B6">
      <w:pPr>
        <w:pStyle w:val="BodyText"/>
        <w:spacing w:line="237" w:lineRule="auto"/>
        <w:ind w:left="120" w:right="117"/>
        <w:jc w:val="both"/>
      </w:pPr>
    </w:p>
    <w:p w14:paraId="04098A80" w14:textId="483CE95C" w:rsidR="00A533B6" w:rsidRDefault="00A533B6" w:rsidP="00A533B6">
      <w:pPr>
        <w:pStyle w:val="BodyText"/>
        <w:spacing w:line="237" w:lineRule="auto"/>
        <w:ind w:left="120" w:right="117"/>
        <w:jc w:val="both"/>
      </w:pPr>
      <w:r>
        <w:t>While submission of the EoI, please note the following-</w:t>
      </w:r>
    </w:p>
    <w:p w14:paraId="1AC3ECE8" w14:textId="77777777" w:rsidR="006E502B" w:rsidRDefault="006E502B">
      <w:pPr>
        <w:pStyle w:val="BodyText"/>
        <w:spacing w:before="3"/>
      </w:pPr>
    </w:p>
    <w:p w14:paraId="69644058" w14:textId="77777777" w:rsidR="006E502B" w:rsidRDefault="003D5CA8">
      <w:pPr>
        <w:pStyle w:val="ListParagraph"/>
        <w:numPr>
          <w:ilvl w:val="0"/>
          <w:numId w:val="6"/>
        </w:numPr>
        <w:tabs>
          <w:tab w:val="left" w:pos="549"/>
        </w:tabs>
        <w:spacing w:line="242" w:lineRule="auto"/>
        <w:ind w:right="119"/>
        <w:jc w:val="left"/>
        <w:rPr>
          <w:sz w:val="18"/>
        </w:rPr>
      </w:pPr>
      <w:r>
        <w:rPr>
          <w:sz w:val="18"/>
        </w:rPr>
        <w:t>An unconditional expression of interest for submission of resolution plan for the Corporate Debtor;</w:t>
      </w:r>
    </w:p>
    <w:p w14:paraId="4605556C" w14:textId="77777777" w:rsidR="006E502B" w:rsidRDefault="006E502B">
      <w:pPr>
        <w:pStyle w:val="BodyText"/>
        <w:spacing w:before="9"/>
        <w:rPr>
          <w:sz w:val="17"/>
        </w:rPr>
      </w:pPr>
    </w:p>
    <w:p w14:paraId="55AAE7D3" w14:textId="77777777" w:rsidR="006E502B" w:rsidRDefault="003D5CA8">
      <w:pPr>
        <w:pStyle w:val="ListParagraph"/>
        <w:numPr>
          <w:ilvl w:val="0"/>
          <w:numId w:val="6"/>
        </w:numPr>
        <w:tabs>
          <w:tab w:val="left" w:pos="549"/>
        </w:tabs>
        <w:spacing w:line="242" w:lineRule="auto"/>
        <w:ind w:right="117"/>
        <w:jc w:val="left"/>
        <w:rPr>
          <w:sz w:val="18"/>
        </w:rPr>
      </w:pPr>
      <w:r>
        <w:rPr>
          <w:sz w:val="18"/>
        </w:rPr>
        <w:t xml:space="preserve">an </w:t>
      </w:r>
      <w:r>
        <w:rPr>
          <w:spacing w:val="-3"/>
          <w:sz w:val="18"/>
        </w:rPr>
        <w:t xml:space="preserve">undertaking </w:t>
      </w:r>
      <w:r>
        <w:rPr>
          <w:sz w:val="18"/>
        </w:rPr>
        <w:t xml:space="preserve">in the </w:t>
      </w:r>
      <w:r>
        <w:rPr>
          <w:spacing w:val="-3"/>
          <w:sz w:val="18"/>
        </w:rPr>
        <w:t xml:space="preserve">format </w:t>
      </w:r>
      <w:r>
        <w:rPr>
          <w:sz w:val="18"/>
        </w:rPr>
        <w:t>set out as Annexure 1, by the prospective resolution applicants undertaking the</w:t>
      </w:r>
      <w:r>
        <w:rPr>
          <w:spacing w:val="-1"/>
          <w:sz w:val="18"/>
        </w:rPr>
        <w:t xml:space="preserve"> </w:t>
      </w:r>
      <w:r>
        <w:rPr>
          <w:sz w:val="18"/>
        </w:rPr>
        <w:t>following:</w:t>
      </w:r>
    </w:p>
    <w:p w14:paraId="188C7075" w14:textId="77777777" w:rsidR="006E502B" w:rsidRDefault="006E502B">
      <w:pPr>
        <w:pStyle w:val="BodyText"/>
        <w:spacing w:before="11"/>
        <w:rPr>
          <w:sz w:val="17"/>
        </w:rPr>
      </w:pPr>
    </w:p>
    <w:p w14:paraId="5EC2F412" w14:textId="77777777" w:rsidR="006E502B" w:rsidRDefault="003D5CA8">
      <w:pPr>
        <w:pStyle w:val="ListParagraph"/>
        <w:numPr>
          <w:ilvl w:val="1"/>
          <w:numId w:val="6"/>
        </w:numPr>
        <w:tabs>
          <w:tab w:val="left" w:pos="832"/>
        </w:tabs>
        <w:spacing w:line="237" w:lineRule="auto"/>
        <w:ind w:right="109"/>
        <w:rPr>
          <w:sz w:val="18"/>
        </w:rPr>
      </w:pPr>
      <w:r>
        <w:rPr>
          <w:sz w:val="18"/>
        </w:rPr>
        <w:t>it</w:t>
      </w:r>
      <w:r>
        <w:rPr>
          <w:spacing w:val="-10"/>
          <w:sz w:val="18"/>
        </w:rPr>
        <w:t xml:space="preserve"> </w:t>
      </w:r>
      <w:r>
        <w:rPr>
          <w:sz w:val="18"/>
        </w:rPr>
        <w:t>meets</w:t>
      </w:r>
      <w:r>
        <w:rPr>
          <w:spacing w:val="-14"/>
          <w:sz w:val="18"/>
        </w:rPr>
        <w:t xml:space="preserve"> </w:t>
      </w:r>
      <w:r>
        <w:rPr>
          <w:sz w:val="18"/>
        </w:rPr>
        <w:t>the</w:t>
      </w:r>
      <w:r>
        <w:rPr>
          <w:spacing w:val="-8"/>
          <w:sz w:val="18"/>
        </w:rPr>
        <w:t xml:space="preserve"> </w:t>
      </w:r>
      <w:r>
        <w:rPr>
          <w:sz w:val="18"/>
        </w:rPr>
        <w:t>criteria</w:t>
      </w:r>
      <w:r>
        <w:rPr>
          <w:spacing w:val="-9"/>
          <w:sz w:val="18"/>
        </w:rPr>
        <w:t xml:space="preserve"> </w:t>
      </w:r>
      <w:r>
        <w:rPr>
          <w:spacing w:val="-3"/>
          <w:sz w:val="18"/>
        </w:rPr>
        <w:t>specified</w:t>
      </w:r>
      <w:r>
        <w:rPr>
          <w:spacing w:val="-8"/>
          <w:sz w:val="18"/>
        </w:rPr>
        <w:t xml:space="preserve"> </w:t>
      </w:r>
      <w:r>
        <w:rPr>
          <w:sz w:val="18"/>
        </w:rPr>
        <w:t>by</w:t>
      </w:r>
      <w:r>
        <w:rPr>
          <w:spacing w:val="-12"/>
          <w:sz w:val="18"/>
        </w:rPr>
        <w:t xml:space="preserve"> </w:t>
      </w:r>
      <w:r>
        <w:rPr>
          <w:sz w:val="18"/>
        </w:rPr>
        <w:t>the</w:t>
      </w:r>
      <w:r>
        <w:rPr>
          <w:spacing w:val="-12"/>
          <w:sz w:val="18"/>
        </w:rPr>
        <w:t xml:space="preserve"> </w:t>
      </w:r>
      <w:r>
        <w:rPr>
          <w:sz w:val="18"/>
        </w:rPr>
        <w:t>committee</w:t>
      </w:r>
      <w:r>
        <w:rPr>
          <w:spacing w:val="-9"/>
          <w:sz w:val="18"/>
        </w:rPr>
        <w:t xml:space="preserve"> </w:t>
      </w:r>
      <w:r>
        <w:rPr>
          <w:sz w:val="18"/>
        </w:rPr>
        <w:t>under</w:t>
      </w:r>
      <w:r>
        <w:rPr>
          <w:spacing w:val="-15"/>
          <w:sz w:val="18"/>
        </w:rPr>
        <w:t xml:space="preserve"> </w:t>
      </w:r>
      <w:r>
        <w:rPr>
          <w:sz w:val="18"/>
        </w:rPr>
        <w:t>clause</w:t>
      </w:r>
      <w:r>
        <w:rPr>
          <w:spacing w:val="-9"/>
          <w:sz w:val="18"/>
        </w:rPr>
        <w:t xml:space="preserve"> </w:t>
      </w:r>
      <w:r>
        <w:rPr>
          <w:sz w:val="18"/>
        </w:rPr>
        <w:t>(h)</w:t>
      </w:r>
      <w:r>
        <w:rPr>
          <w:spacing w:val="-15"/>
          <w:sz w:val="18"/>
        </w:rPr>
        <w:t xml:space="preserve"> </w:t>
      </w:r>
      <w:r>
        <w:rPr>
          <w:sz w:val="18"/>
        </w:rPr>
        <w:t>of</w:t>
      </w:r>
      <w:r>
        <w:rPr>
          <w:spacing w:val="-12"/>
          <w:sz w:val="18"/>
        </w:rPr>
        <w:t xml:space="preserve"> </w:t>
      </w:r>
      <w:r>
        <w:rPr>
          <w:sz w:val="18"/>
        </w:rPr>
        <w:t>sub-section</w:t>
      </w:r>
      <w:r>
        <w:rPr>
          <w:spacing w:val="-10"/>
          <w:sz w:val="18"/>
        </w:rPr>
        <w:t xml:space="preserve"> </w:t>
      </w:r>
      <w:r>
        <w:rPr>
          <w:sz w:val="18"/>
        </w:rPr>
        <w:t>(2)</w:t>
      </w:r>
      <w:r>
        <w:rPr>
          <w:spacing w:val="-11"/>
          <w:sz w:val="18"/>
        </w:rPr>
        <w:t xml:space="preserve"> </w:t>
      </w:r>
      <w:r>
        <w:rPr>
          <w:sz w:val="18"/>
        </w:rPr>
        <w:t>of</w:t>
      </w:r>
      <w:r>
        <w:rPr>
          <w:spacing w:val="-11"/>
          <w:sz w:val="18"/>
        </w:rPr>
        <w:t xml:space="preserve"> </w:t>
      </w:r>
      <w:r>
        <w:rPr>
          <w:sz w:val="18"/>
        </w:rPr>
        <w:t>section 25 of the IBC;</w:t>
      </w:r>
      <w:r>
        <w:rPr>
          <w:spacing w:val="-13"/>
          <w:sz w:val="18"/>
        </w:rPr>
        <w:t xml:space="preserve"> </w:t>
      </w:r>
      <w:r>
        <w:rPr>
          <w:sz w:val="18"/>
        </w:rPr>
        <w:t>and</w:t>
      </w:r>
    </w:p>
    <w:p w14:paraId="2211D024" w14:textId="77777777" w:rsidR="006E502B" w:rsidRDefault="003D5CA8">
      <w:pPr>
        <w:pStyle w:val="ListParagraph"/>
        <w:numPr>
          <w:ilvl w:val="1"/>
          <w:numId w:val="6"/>
        </w:numPr>
        <w:tabs>
          <w:tab w:val="left" w:pos="832"/>
        </w:tabs>
        <w:spacing w:before="85" w:line="237" w:lineRule="auto"/>
        <w:ind w:right="113" w:hanging="308"/>
        <w:rPr>
          <w:sz w:val="18"/>
        </w:rPr>
      </w:pPr>
      <w:r>
        <w:rPr>
          <w:sz w:val="18"/>
        </w:rPr>
        <w:t xml:space="preserve">every information and </w:t>
      </w:r>
      <w:r>
        <w:rPr>
          <w:spacing w:val="-3"/>
          <w:sz w:val="18"/>
        </w:rPr>
        <w:t xml:space="preserve">records </w:t>
      </w:r>
      <w:r>
        <w:rPr>
          <w:sz w:val="18"/>
        </w:rPr>
        <w:t xml:space="preserve">provided in expression of interest is true and correct and discovery of any false information or </w:t>
      </w:r>
      <w:r>
        <w:rPr>
          <w:spacing w:val="-3"/>
          <w:sz w:val="18"/>
        </w:rPr>
        <w:t xml:space="preserve">record </w:t>
      </w:r>
      <w:r>
        <w:rPr>
          <w:sz w:val="18"/>
        </w:rPr>
        <w:t xml:space="preserve">at any time will render the </w:t>
      </w:r>
      <w:r>
        <w:rPr>
          <w:spacing w:val="-3"/>
          <w:sz w:val="18"/>
        </w:rPr>
        <w:t xml:space="preserve">applicant </w:t>
      </w:r>
      <w:r>
        <w:rPr>
          <w:sz w:val="18"/>
        </w:rPr>
        <w:t>ineligible to submit resolution plan, forfeit any refundable deposit, and attract penal action under the IBC.</w:t>
      </w:r>
    </w:p>
    <w:p w14:paraId="206AC57A" w14:textId="77777777" w:rsidR="006E502B" w:rsidRDefault="006E502B">
      <w:pPr>
        <w:pStyle w:val="BodyText"/>
        <w:spacing w:before="3"/>
      </w:pPr>
    </w:p>
    <w:p w14:paraId="3B26AF57" w14:textId="77777777" w:rsidR="006E502B" w:rsidRDefault="003D5CA8">
      <w:pPr>
        <w:pStyle w:val="ListParagraph"/>
        <w:numPr>
          <w:ilvl w:val="0"/>
          <w:numId w:val="6"/>
        </w:numPr>
        <w:tabs>
          <w:tab w:val="left" w:pos="549"/>
        </w:tabs>
        <w:spacing w:line="242" w:lineRule="auto"/>
        <w:ind w:right="117" w:hanging="284"/>
        <w:jc w:val="both"/>
        <w:rPr>
          <w:sz w:val="18"/>
        </w:rPr>
      </w:pPr>
      <w:r>
        <w:rPr>
          <w:sz w:val="18"/>
        </w:rPr>
        <w:t xml:space="preserve">an </w:t>
      </w:r>
      <w:r>
        <w:rPr>
          <w:spacing w:val="-3"/>
          <w:sz w:val="18"/>
        </w:rPr>
        <w:t xml:space="preserve">undertaking </w:t>
      </w:r>
      <w:r>
        <w:rPr>
          <w:sz w:val="18"/>
        </w:rPr>
        <w:t xml:space="preserve">in the </w:t>
      </w:r>
      <w:r>
        <w:rPr>
          <w:spacing w:val="-3"/>
          <w:sz w:val="18"/>
        </w:rPr>
        <w:t xml:space="preserve">format </w:t>
      </w:r>
      <w:r>
        <w:rPr>
          <w:sz w:val="18"/>
        </w:rPr>
        <w:t>set out as Annexure 2, by the prospective resolution applicants undertaking the</w:t>
      </w:r>
      <w:r>
        <w:rPr>
          <w:spacing w:val="-1"/>
          <w:sz w:val="18"/>
        </w:rPr>
        <w:t xml:space="preserve"> </w:t>
      </w:r>
      <w:r>
        <w:rPr>
          <w:sz w:val="18"/>
        </w:rPr>
        <w:t>following:</w:t>
      </w:r>
    </w:p>
    <w:p w14:paraId="56216429" w14:textId="77777777" w:rsidR="006E502B" w:rsidRDefault="006E502B">
      <w:pPr>
        <w:pStyle w:val="BodyText"/>
        <w:spacing w:before="11"/>
        <w:rPr>
          <w:sz w:val="17"/>
        </w:rPr>
      </w:pPr>
    </w:p>
    <w:p w14:paraId="5A0C64A4" w14:textId="77777777" w:rsidR="006E502B" w:rsidRDefault="003D5CA8">
      <w:pPr>
        <w:pStyle w:val="ListParagraph"/>
        <w:numPr>
          <w:ilvl w:val="1"/>
          <w:numId w:val="6"/>
        </w:numPr>
        <w:tabs>
          <w:tab w:val="left" w:pos="832"/>
        </w:tabs>
        <w:spacing w:line="237" w:lineRule="auto"/>
        <w:ind w:right="115"/>
        <w:rPr>
          <w:sz w:val="18"/>
        </w:rPr>
      </w:pPr>
      <w:r>
        <w:rPr>
          <w:sz w:val="18"/>
        </w:rPr>
        <w:t>it</w:t>
      </w:r>
      <w:r>
        <w:rPr>
          <w:spacing w:val="-11"/>
          <w:sz w:val="18"/>
        </w:rPr>
        <w:t xml:space="preserve"> </w:t>
      </w:r>
      <w:r>
        <w:rPr>
          <w:sz w:val="18"/>
        </w:rPr>
        <w:t>does</w:t>
      </w:r>
      <w:r>
        <w:rPr>
          <w:spacing w:val="-10"/>
          <w:sz w:val="18"/>
        </w:rPr>
        <w:t xml:space="preserve"> </w:t>
      </w:r>
      <w:r>
        <w:rPr>
          <w:sz w:val="18"/>
        </w:rPr>
        <w:t>not</w:t>
      </w:r>
      <w:r>
        <w:rPr>
          <w:spacing w:val="-11"/>
          <w:sz w:val="18"/>
        </w:rPr>
        <w:t xml:space="preserve"> </w:t>
      </w:r>
      <w:r>
        <w:rPr>
          <w:sz w:val="18"/>
        </w:rPr>
        <w:t>suffer</w:t>
      </w:r>
      <w:r>
        <w:rPr>
          <w:spacing w:val="-12"/>
          <w:sz w:val="18"/>
        </w:rPr>
        <w:t xml:space="preserve"> </w:t>
      </w:r>
      <w:r>
        <w:rPr>
          <w:spacing w:val="-3"/>
          <w:sz w:val="18"/>
        </w:rPr>
        <w:t>from</w:t>
      </w:r>
      <w:r>
        <w:rPr>
          <w:spacing w:val="-11"/>
          <w:sz w:val="18"/>
        </w:rPr>
        <w:t xml:space="preserve"> </w:t>
      </w:r>
      <w:r>
        <w:rPr>
          <w:sz w:val="18"/>
        </w:rPr>
        <w:t>any</w:t>
      </w:r>
      <w:r>
        <w:rPr>
          <w:spacing w:val="-14"/>
          <w:sz w:val="18"/>
        </w:rPr>
        <w:t xml:space="preserve"> </w:t>
      </w:r>
      <w:r>
        <w:rPr>
          <w:sz w:val="18"/>
        </w:rPr>
        <w:t>ineligibility</w:t>
      </w:r>
      <w:r>
        <w:rPr>
          <w:spacing w:val="-12"/>
          <w:sz w:val="18"/>
        </w:rPr>
        <w:t xml:space="preserve"> </w:t>
      </w:r>
      <w:r>
        <w:rPr>
          <w:sz w:val="18"/>
        </w:rPr>
        <w:t>under</w:t>
      </w:r>
      <w:r>
        <w:rPr>
          <w:spacing w:val="-12"/>
          <w:sz w:val="18"/>
        </w:rPr>
        <w:t xml:space="preserve"> </w:t>
      </w:r>
      <w:r>
        <w:rPr>
          <w:sz w:val="18"/>
        </w:rPr>
        <w:t>section</w:t>
      </w:r>
      <w:r>
        <w:rPr>
          <w:spacing w:val="-11"/>
          <w:sz w:val="18"/>
        </w:rPr>
        <w:t xml:space="preserve"> </w:t>
      </w:r>
      <w:r>
        <w:rPr>
          <w:spacing w:val="-3"/>
          <w:sz w:val="18"/>
        </w:rPr>
        <w:t>29A</w:t>
      </w:r>
      <w:r>
        <w:rPr>
          <w:spacing w:val="-11"/>
          <w:sz w:val="18"/>
        </w:rPr>
        <w:t xml:space="preserve"> </w:t>
      </w:r>
      <w:r>
        <w:rPr>
          <w:sz w:val="18"/>
        </w:rPr>
        <w:t>of</w:t>
      </w:r>
      <w:r>
        <w:rPr>
          <w:spacing w:val="-13"/>
          <w:sz w:val="18"/>
        </w:rPr>
        <w:t xml:space="preserve"> </w:t>
      </w:r>
      <w:r>
        <w:rPr>
          <w:sz w:val="18"/>
        </w:rPr>
        <w:t>the</w:t>
      </w:r>
      <w:r>
        <w:rPr>
          <w:spacing w:val="-10"/>
          <w:sz w:val="18"/>
        </w:rPr>
        <w:t xml:space="preserve"> </w:t>
      </w:r>
      <w:r>
        <w:rPr>
          <w:sz w:val="18"/>
        </w:rPr>
        <w:t>IBC,</w:t>
      </w:r>
      <w:r>
        <w:rPr>
          <w:spacing w:val="-9"/>
          <w:sz w:val="18"/>
        </w:rPr>
        <w:t xml:space="preserve"> </w:t>
      </w:r>
      <w:r>
        <w:rPr>
          <w:sz w:val="18"/>
        </w:rPr>
        <w:t>to</w:t>
      </w:r>
      <w:r>
        <w:rPr>
          <w:spacing w:val="-16"/>
          <w:sz w:val="18"/>
        </w:rPr>
        <w:t xml:space="preserve"> </w:t>
      </w:r>
      <w:r>
        <w:rPr>
          <w:sz w:val="18"/>
        </w:rPr>
        <w:t>the</w:t>
      </w:r>
      <w:r>
        <w:rPr>
          <w:spacing w:val="-14"/>
          <w:sz w:val="18"/>
        </w:rPr>
        <w:t xml:space="preserve"> </w:t>
      </w:r>
      <w:r>
        <w:rPr>
          <w:sz w:val="18"/>
        </w:rPr>
        <w:t>extent</w:t>
      </w:r>
      <w:r>
        <w:rPr>
          <w:spacing w:val="-16"/>
          <w:sz w:val="18"/>
        </w:rPr>
        <w:t xml:space="preserve"> </w:t>
      </w:r>
      <w:r>
        <w:rPr>
          <w:sz w:val="18"/>
        </w:rPr>
        <w:t>applicable; and</w:t>
      </w:r>
    </w:p>
    <w:p w14:paraId="287DC910" w14:textId="77777777" w:rsidR="006E502B" w:rsidRDefault="003D5CA8">
      <w:pPr>
        <w:pStyle w:val="ListParagraph"/>
        <w:numPr>
          <w:ilvl w:val="1"/>
          <w:numId w:val="6"/>
        </w:numPr>
        <w:tabs>
          <w:tab w:val="left" w:pos="832"/>
        </w:tabs>
        <w:spacing w:before="7" w:line="242" w:lineRule="auto"/>
        <w:ind w:right="118" w:hanging="308"/>
        <w:rPr>
          <w:sz w:val="18"/>
        </w:rPr>
      </w:pPr>
      <w:r>
        <w:rPr>
          <w:sz w:val="18"/>
        </w:rPr>
        <w:t>it shall intimate the resolution professional forthwith if it becomes ineligible at any time during the corporate insolvency resolution</w:t>
      </w:r>
      <w:r>
        <w:rPr>
          <w:spacing w:val="-12"/>
          <w:sz w:val="18"/>
        </w:rPr>
        <w:t xml:space="preserve"> </w:t>
      </w:r>
      <w:r>
        <w:rPr>
          <w:sz w:val="18"/>
        </w:rPr>
        <w:t>process.</w:t>
      </w:r>
    </w:p>
    <w:p w14:paraId="7C972A59" w14:textId="77777777" w:rsidR="006E502B" w:rsidRDefault="006E502B">
      <w:pPr>
        <w:pStyle w:val="BodyText"/>
        <w:spacing w:before="9"/>
        <w:rPr>
          <w:sz w:val="17"/>
        </w:rPr>
      </w:pPr>
    </w:p>
    <w:p w14:paraId="4E4099BC" w14:textId="77777777" w:rsidR="006E502B" w:rsidRDefault="003D5CA8">
      <w:pPr>
        <w:pStyle w:val="ListParagraph"/>
        <w:numPr>
          <w:ilvl w:val="0"/>
          <w:numId w:val="6"/>
        </w:numPr>
        <w:tabs>
          <w:tab w:val="left" w:pos="549"/>
        </w:tabs>
        <w:ind w:right="110"/>
        <w:jc w:val="both"/>
        <w:rPr>
          <w:sz w:val="18"/>
        </w:rPr>
      </w:pPr>
      <w:r>
        <w:rPr>
          <w:sz w:val="18"/>
        </w:rPr>
        <w:t xml:space="preserve">an undertaking in the </w:t>
      </w:r>
      <w:r>
        <w:rPr>
          <w:spacing w:val="-3"/>
          <w:sz w:val="18"/>
        </w:rPr>
        <w:t xml:space="preserve">format </w:t>
      </w:r>
      <w:r>
        <w:rPr>
          <w:sz w:val="18"/>
        </w:rPr>
        <w:t>set out as Annexure 3, by the prospective resolution applicants undertaking that it shall maintain confidentiality of the information and shall not use such information</w:t>
      </w:r>
      <w:r>
        <w:rPr>
          <w:spacing w:val="-5"/>
          <w:sz w:val="18"/>
        </w:rPr>
        <w:t xml:space="preserve"> </w:t>
      </w:r>
      <w:r>
        <w:rPr>
          <w:sz w:val="18"/>
        </w:rPr>
        <w:t>to</w:t>
      </w:r>
      <w:r>
        <w:rPr>
          <w:spacing w:val="-5"/>
          <w:sz w:val="18"/>
        </w:rPr>
        <w:t xml:space="preserve"> </w:t>
      </w:r>
      <w:r>
        <w:rPr>
          <w:sz w:val="18"/>
        </w:rPr>
        <w:t>cause</w:t>
      </w:r>
      <w:r>
        <w:rPr>
          <w:spacing w:val="-4"/>
          <w:sz w:val="18"/>
        </w:rPr>
        <w:t xml:space="preserve"> </w:t>
      </w:r>
      <w:r>
        <w:rPr>
          <w:sz w:val="18"/>
        </w:rPr>
        <w:t>an</w:t>
      </w:r>
      <w:r>
        <w:rPr>
          <w:spacing w:val="-4"/>
          <w:sz w:val="18"/>
        </w:rPr>
        <w:t xml:space="preserve"> </w:t>
      </w:r>
      <w:r>
        <w:rPr>
          <w:sz w:val="18"/>
        </w:rPr>
        <w:t>undue</w:t>
      </w:r>
      <w:r>
        <w:rPr>
          <w:spacing w:val="-4"/>
          <w:sz w:val="18"/>
        </w:rPr>
        <w:t xml:space="preserve"> </w:t>
      </w:r>
      <w:r>
        <w:rPr>
          <w:sz w:val="18"/>
        </w:rPr>
        <w:t>gain</w:t>
      </w:r>
      <w:r>
        <w:rPr>
          <w:spacing w:val="-5"/>
          <w:sz w:val="18"/>
        </w:rPr>
        <w:t xml:space="preserve"> </w:t>
      </w:r>
      <w:r>
        <w:rPr>
          <w:sz w:val="18"/>
        </w:rPr>
        <w:t>or</w:t>
      </w:r>
      <w:r>
        <w:rPr>
          <w:spacing w:val="-7"/>
          <w:sz w:val="18"/>
        </w:rPr>
        <w:t xml:space="preserve"> </w:t>
      </w:r>
      <w:r>
        <w:rPr>
          <w:sz w:val="18"/>
        </w:rPr>
        <w:t>undue</w:t>
      </w:r>
      <w:r>
        <w:rPr>
          <w:spacing w:val="-3"/>
          <w:sz w:val="18"/>
        </w:rPr>
        <w:t xml:space="preserve"> </w:t>
      </w:r>
      <w:r>
        <w:rPr>
          <w:sz w:val="18"/>
        </w:rPr>
        <w:t>loss</w:t>
      </w:r>
      <w:r>
        <w:rPr>
          <w:spacing w:val="-4"/>
          <w:sz w:val="18"/>
        </w:rPr>
        <w:t xml:space="preserve"> </w:t>
      </w:r>
      <w:r>
        <w:rPr>
          <w:sz w:val="18"/>
        </w:rPr>
        <w:t>to</w:t>
      </w:r>
      <w:r>
        <w:rPr>
          <w:spacing w:val="-5"/>
          <w:sz w:val="18"/>
        </w:rPr>
        <w:t xml:space="preserve"> </w:t>
      </w:r>
      <w:r>
        <w:rPr>
          <w:sz w:val="18"/>
        </w:rPr>
        <w:t>itself</w:t>
      </w:r>
      <w:r>
        <w:rPr>
          <w:spacing w:val="-7"/>
          <w:sz w:val="18"/>
        </w:rPr>
        <w:t xml:space="preserve"> </w:t>
      </w:r>
      <w:r>
        <w:rPr>
          <w:sz w:val="18"/>
        </w:rPr>
        <w:t>or</w:t>
      </w:r>
      <w:r>
        <w:rPr>
          <w:spacing w:val="-7"/>
          <w:sz w:val="18"/>
        </w:rPr>
        <w:t xml:space="preserve"> </w:t>
      </w:r>
      <w:r>
        <w:rPr>
          <w:sz w:val="18"/>
        </w:rPr>
        <w:t>any</w:t>
      </w:r>
      <w:r>
        <w:rPr>
          <w:spacing w:val="-7"/>
          <w:sz w:val="18"/>
        </w:rPr>
        <w:t xml:space="preserve"> </w:t>
      </w:r>
      <w:r>
        <w:rPr>
          <w:sz w:val="18"/>
        </w:rPr>
        <w:t>other</w:t>
      </w:r>
      <w:r>
        <w:rPr>
          <w:spacing w:val="-6"/>
          <w:sz w:val="18"/>
        </w:rPr>
        <w:t xml:space="preserve"> </w:t>
      </w:r>
      <w:r>
        <w:rPr>
          <w:sz w:val="18"/>
        </w:rPr>
        <w:t>person</w:t>
      </w:r>
      <w:r>
        <w:rPr>
          <w:spacing w:val="-6"/>
          <w:sz w:val="18"/>
        </w:rPr>
        <w:t xml:space="preserve"> </w:t>
      </w:r>
      <w:r>
        <w:rPr>
          <w:sz w:val="18"/>
        </w:rPr>
        <w:t>and</w:t>
      </w:r>
      <w:r>
        <w:rPr>
          <w:spacing w:val="-4"/>
          <w:sz w:val="18"/>
        </w:rPr>
        <w:t xml:space="preserve"> </w:t>
      </w:r>
      <w:r>
        <w:rPr>
          <w:sz w:val="18"/>
        </w:rPr>
        <w:t>comply</w:t>
      </w:r>
      <w:r>
        <w:rPr>
          <w:spacing w:val="-6"/>
          <w:sz w:val="18"/>
        </w:rPr>
        <w:t xml:space="preserve"> </w:t>
      </w:r>
      <w:r>
        <w:rPr>
          <w:sz w:val="18"/>
        </w:rPr>
        <w:t>with the requirements under sub-section (2) of section 29 of the</w:t>
      </w:r>
      <w:r>
        <w:rPr>
          <w:spacing w:val="-22"/>
          <w:sz w:val="18"/>
        </w:rPr>
        <w:t xml:space="preserve"> </w:t>
      </w:r>
      <w:r>
        <w:rPr>
          <w:spacing w:val="-3"/>
          <w:sz w:val="18"/>
        </w:rPr>
        <w:t>IBC.</w:t>
      </w:r>
    </w:p>
    <w:p w14:paraId="1F568F73" w14:textId="77777777" w:rsidR="006E502B" w:rsidRDefault="006E502B">
      <w:pPr>
        <w:pStyle w:val="BodyText"/>
        <w:spacing w:before="1"/>
      </w:pPr>
    </w:p>
    <w:p w14:paraId="56C9F38F" w14:textId="77777777" w:rsidR="006E502B" w:rsidRDefault="003D5CA8">
      <w:pPr>
        <w:pStyle w:val="ListParagraph"/>
        <w:numPr>
          <w:ilvl w:val="0"/>
          <w:numId w:val="6"/>
        </w:numPr>
        <w:tabs>
          <w:tab w:val="left" w:pos="549"/>
        </w:tabs>
        <w:ind w:hanging="362"/>
        <w:jc w:val="left"/>
        <w:rPr>
          <w:sz w:val="18"/>
        </w:rPr>
      </w:pPr>
      <w:r>
        <w:rPr>
          <w:sz w:val="18"/>
        </w:rPr>
        <w:t>relevant records in evidence of meeting the criteria under the aforementioned point</w:t>
      </w:r>
      <w:r>
        <w:rPr>
          <w:spacing w:val="-25"/>
          <w:sz w:val="18"/>
        </w:rPr>
        <w:t xml:space="preserve"> </w:t>
      </w:r>
      <w:r>
        <w:rPr>
          <w:sz w:val="18"/>
        </w:rPr>
        <w:t>(b)(i);</w:t>
      </w:r>
    </w:p>
    <w:p w14:paraId="1C91AB6A" w14:textId="77777777" w:rsidR="006E502B" w:rsidRDefault="006E502B">
      <w:pPr>
        <w:pStyle w:val="BodyText"/>
        <w:spacing w:before="1"/>
      </w:pPr>
    </w:p>
    <w:p w14:paraId="1B69BBA8" w14:textId="77777777" w:rsidR="006E502B" w:rsidRDefault="003D5CA8">
      <w:pPr>
        <w:pStyle w:val="ListParagraph"/>
        <w:numPr>
          <w:ilvl w:val="0"/>
          <w:numId w:val="6"/>
        </w:numPr>
        <w:tabs>
          <w:tab w:val="left" w:pos="549"/>
        </w:tabs>
        <w:spacing w:line="237" w:lineRule="auto"/>
        <w:ind w:right="111"/>
        <w:jc w:val="both"/>
        <w:rPr>
          <w:sz w:val="18"/>
        </w:rPr>
      </w:pPr>
      <w:r>
        <w:rPr>
          <w:sz w:val="18"/>
        </w:rPr>
        <w:t xml:space="preserve">relevant information and records to enable an assessment of ineligibility under </w:t>
      </w:r>
      <w:r>
        <w:rPr>
          <w:spacing w:val="-4"/>
          <w:sz w:val="18"/>
        </w:rPr>
        <w:t xml:space="preserve">the </w:t>
      </w:r>
      <w:r>
        <w:rPr>
          <w:sz w:val="18"/>
        </w:rPr>
        <w:t>aforementioned point</w:t>
      </w:r>
      <w:r>
        <w:rPr>
          <w:spacing w:val="-7"/>
          <w:sz w:val="18"/>
        </w:rPr>
        <w:t xml:space="preserve"> </w:t>
      </w:r>
      <w:r>
        <w:rPr>
          <w:spacing w:val="-3"/>
          <w:sz w:val="18"/>
        </w:rPr>
        <w:t>(c)(i);</w:t>
      </w:r>
    </w:p>
    <w:p w14:paraId="4250CDB5" w14:textId="77777777" w:rsidR="006E502B" w:rsidRDefault="006E502B">
      <w:pPr>
        <w:pStyle w:val="BodyText"/>
        <w:spacing w:before="6"/>
      </w:pPr>
    </w:p>
    <w:p w14:paraId="30F08301" w14:textId="77777777" w:rsidR="006E502B" w:rsidRDefault="003D5CA8">
      <w:pPr>
        <w:pStyle w:val="ListParagraph"/>
        <w:numPr>
          <w:ilvl w:val="0"/>
          <w:numId w:val="6"/>
        </w:numPr>
        <w:tabs>
          <w:tab w:val="left" w:pos="549"/>
        </w:tabs>
        <w:spacing w:line="237" w:lineRule="auto"/>
        <w:ind w:right="117"/>
        <w:jc w:val="both"/>
        <w:rPr>
          <w:sz w:val="18"/>
        </w:rPr>
      </w:pPr>
      <w:r>
        <w:rPr>
          <w:sz w:val="18"/>
        </w:rPr>
        <w:t xml:space="preserve">Other evidences to establish the credentials of the prospective resolution applicants </w:t>
      </w:r>
      <w:r>
        <w:rPr>
          <w:spacing w:val="-3"/>
          <w:sz w:val="18"/>
        </w:rPr>
        <w:t xml:space="preserve">including </w:t>
      </w:r>
      <w:r>
        <w:rPr>
          <w:sz w:val="18"/>
        </w:rPr>
        <w:t>but not limited to financial statements for last 3 financial years, proof of address, copy of PAN card,</w:t>
      </w:r>
      <w:r>
        <w:rPr>
          <w:spacing w:val="-17"/>
          <w:sz w:val="18"/>
        </w:rPr>
        <w:t xml:space="preserve"> </w:t>
      </w:r>
      <w:r>
        <w:rPr>
          <w:sz w:val="18"/>
        </w:rPr>
        <w:t>company</w:t>
      </w:r>
      <w:r>
        <w:rPr>
          <w:spacing w:val="-16"/>
          <w:sz w:val="18"/>
        </w:rPr>
        <w:t xml:space="preserve"> </w:t>
      </w:r>
      <w:r>
        <w:rPr>
          <w:sz w:val="18"/>
        </w:rPr>
        <w:t>profile</w:t>
      </w:r>
      <w:r>
        <w:rPr>
          <w:spacing w:val="-12"/>
          <w:sz w:val="18"/>
        </w:rPr>
        <w:t xml:space="preserve"> </w:t>
      </w:r>
      <w:r>
        <w:rPr>
          <w:sz w:val="18"/>
        </w:rPr>
        <w:t>and</w:t>
      </w:r>
      <w:r>
        <w:rPr>
          <w:spacing w:val="-16"/>
          <w:sz w:val="18"/>
        </w:rPr>
        <w:t xml:space="preserve"> </w:t>
      </w:r>
      <w:r>
        <w:rPr>
          <w:sz w:val="18"/>
        </w:rPr>
        <w:t>details</w:t>
      </w:r>
      <w:r>
        <w:rPr>
          <w:spacing w:val="-12"/>
          <w:sz w:val="18"/>
        </w:rPr>
        <w:t xml:space="preserve"> </w:t>
      </w:r>
      <w:r>
        <w:rPr>
          <w:sz w:val="18"/>
        </w:rPr>
        <w:t>of</w:t>
      </w:r>
      <w:r>
        <w:rPr>
          <w:spacing w:val="-14"/>
          <w:sz w:val="18"/>
        </w:rPr>
        <w:t xml:space="preserve"> </w:t>
      </w:r>
      <w:r>
        <w:rPr>
          <w:sz w:val="18"/>
        </w:rPr>
        <w:t>KMP/Promoters/Board</w:t>
      </w:r>
      <w:r>
        <w:rPr>
          <w:spacing w:val="-16"/>
          <w:sz w:val="18"/>
        </w:rPr>
        <w:t xml:space="preserve"> </w:t>
      </w:r>
      <w:r>
        <w:rPr>
          <w:sz w:val="18"/>
        </w:rPr>
        <w:t>of</w:t>
      </w:r>
      <w:r>
        <w:rPr>
          <w:spacing w:val="-15"/>
          <w:sz w:val="18"/>
        </w:rPr>
        <w:t xml:space="preserve"> </w:t>
      </w:r>
      <w:r>
        <w:rPr>
          <w:sz w:val="18"/>
        </w:rPr>
        <w:t>Directors</w:t>
      </w:r>
      <w:r>
        <w:rPr>
          <w:spacing w:val="-12"/>
          <w:sz w:val="18"/>
        </w:rPr>
        <w:t xml:space="preserve"> </w:t>
      </w:r>
      <w:r>
        <w:rPr>
          <w:sz w:val="18"/>
        </w:rPr>
        <w:t>and</w:t>
      </w:r>
      <w:r>
        <w:rPr>
          <w:spacing w:val="-12"/>
          <w:sz w:val="18"/>
        </w:rPr>
        <w:t xml:space="preserve"> </w:t>
      </w:r>
      <w:r>
        <w:rPr>
          <w:sz w:val="18"/>
        </w:rPr>
        <w:t>rationale</w:t>
      </w:r>
      <w:r>
        <w:rPr>
          <w:spacing w:val="-12"/>
          <w:sz w:val="18"/>
        </w:rPr>
        <w:t xml:space="preserve"> </w:t>
      </w:r>
      <w:r>
        <w:rPr>
          <w:sz w:val="18"/>
        </w:rPr>
        <w:t>for</w:t>
      </w:r>
      <w:r>
        <w:rPr>
          <w:spacing w:val="-19"/>
          <w:sz w:val="18"/>
        </w:rPr>
        <w:t xml:space="preserve"> </w:t>
      </w:r>
      <w:r>
        <w:rPr>
          <w:sz w:val="18"/>
        </w:rPr>
        <w:t>bidding for the Corporate</w:t>
      </w:r>
      <w:r>
        <w:rPr>
          <w:spacing w:val="-8"/>
          <w:sz w:val="18"/>
        </w:rPr>
        <w:t xml:space="preserve"> </w:t>
      </w:r>
      <w:r>
        <w:rPr>
          <w:sz w:val="18"/>
        </w:rPr>
        <w:t>Debtor.</w:t>
      </w:r>
    </w:p>
    <w:p w14:paraId="15DE8692" w14:textId="77777777" w:rsidR="006E502B" w:rsidRDefault="006E502B">
      <w:pPr>
        <w:pStyle w:val="BodyText"/>
        <w:spacing w:before="8"/>
      </w:pPr>
    </w:p>
    <w:p w14:paraId="14DD5447" w14:textId="77777777" w:rsidR="006E502B" w:rsidRDefault="003D5CA8">
      <w:pPr>
        <w:pStyle w:val="BodyText"/>
        <w:ind w:left="120" w:right="114"/>
        <w:jc w:val="both"/>
      </w:pPr>
      <w:r>
        <w:t>In addition to the aforementioned information, the RP and/or the CoC reserves the right to seek such</w:t>
      </w:r>
      <w:r>
        <w:rPr>
          <w:spacing w:val="-10"/>
        </w:rPr>
        <w:t xml:space="preserve"> </w:t>
      </w:r>
      <w:r>
        <w:t>other</w:t>
      </w:r>
      <w:r>
        <w:rPr>
          <w:spacing w:val="-5"/>
        </w:rPr>
        <w:t xml:space="preserve"> </w:t>
      </w:r>
      <w:r>
        <w:t>information</w:t>
      </w:r>
      <w:r>
        <w:rPr>
          <w:spacing w:val="-4"/>
        </w:rPr>
        <w:t xml:space="preserve"> </w:t>
      </w:r>
      <w:r>
        <w:rPr>
          <w:spacing w:val="-3"/>
        </w:rPr>
        <w:t>from</w:t>
      </w:r>
      <w:r>
        <w:rPr>
          <w:spacing w:val="-4"/>
        </w:rPr>
        <w:t xml:space="preserve"> </w:t>
      </w:r>
      <w:r>
        <w:t>the</w:t>
      </w:r>
      <w:r>
        <w:rPr>
          <w:spacing w:val="-8"/>
        </w:rPr>
        <w:t xml:space="preserve"> </w:t>
      </w:r>
      <w:r>
        <w:t>prospective</w:t>
      </w:r>
      <w:r>
        <w:rPr>
          <w:spacing w:val="-3"/>
        </w:rPr>
        <w:t xml:space="preserve"> </w:t>
      </w:r>
      <w:r>
        <w:t>resolution</w:t>
      </w:r>
      <w:r>
        <w:rPr>
          <w:spacing w:val="-4"/>
        </w:rPr>
        <w:t xml:space="preserve"> </w:t>
      </w:r>
      <w:r>
        <w:t>applicants</w:t>
      </w:r>
      <w:r>
        <w:rPr>
          <w:spacing w:val="-3"/>
        </w:rPr>
        <w:t xml:space="preserve"> </w:t>
      </w:r>
      <w:r>
        <w:t>in</w:t>
      </w:r>
      <w:r>
        <w:rPr>
          <w:spacing w:val="-9"/>
        </w:rPr>
        <w:t xml:space="preserve"> </w:t>
      </w:r>
      <w:r>
        <w:t>order</w:t>
      </w:r>
      <w:r>
        <w:rPr>
          <w:spacing w:val="-5"/>
        </w:rPr>
        <w:t xml:space="preserve"> </w:t>
      </w:r>
      <w:r>
        <w:t>to</w:t>
      </w:r>
      <w:r>
        <w:rPr>
          <w:spacing w:val="-9"/>
        </w:rPr>
        <w:t xml:space="preserve"> </w:t>
      </w:r>
      <w:r>
        <w:t>ensure</w:t>
      </w:r>
      <w:r>
        <w:rPr>
          <w:spacing w:val="-3"/>
        </w:rPr>
        <w:t xml:space="preserve"> </w:t>
      </w:r>
      <w:r>
        <w:t>due</w:t>
      </w:r>
      <w:r>
        <w:rPr>
          <w:spacing w:val="-8"/>
        </w:rPr>
        <w:t xml:space="preserve"> </w:t>
      </w:r>
      <w:r>
        <w:rPr>
          <w:spacing w:val="-3"/>
        </w:rPr>
        <w:t xml:space="preserve">compliance </w:t>
      </w:r>
      <w:r>
        <w:t>with</w:t>
      </w:r>
      <w:r>
        <w:rPr>
          <w:spacing w:val="-5"/>
        </w:rPr>
        <w:t xml:space="preserve"> </w:t>
      </w:r>
      <w:r>
        <w:t>the</w:t>
      </w:r>
      <w:r>
        <w:rPr>
          <w:spacing w:val="-3"/>
        </w:rPr>
        <w:t xml:space="preserve"> </w:t>
      </w:r>
      <w:r>
        <w:t>requirements</w:t>
      </w:r>
      <w:r>
        <w:rPr>
          <w:spacing w:val="-4"/>
        </w:rPr>
        <w:t xml:space="preserve"> </w:t>
      </w:r>
      <w:r>
        <w:t>of</w:t>
      </w:r>
      <w:r>
        <w:rPr>
          <w:spacing w:val="-6"/>
        </w:rPr>
        <w:t xml:space="preserve"> </w:t>
      </w:r>
      <w:r>
        <w:t>this</w:t>
      </w:r>
      <w:r>
        <w:rPr>
          <w:spacing w:val="-3"/>
        </w:rPr>
        <w:t xml:space="preserve"> </w:t>
      </w:r>
      <w:r>
        <w:t>invitation</w:t>
      </w:r>
      <w:r>
        <w:rPr>
          <w:spacing w:val="-6"/>
        </w:rPr>
        <w:t xml:space="preserve"> </w:t>
      </w:r>
      <w:r>
        <w:t>for</w:t>
      </w:r>
      <w:r>
        <w:rPr>
          <w:spacing w:val="-6"/>
        </w:rPr>
        <w:t xml:space="preserve"> </w:t>
      </w:r>
      <w:r>
        <w:t>expression</w:t>
      </w:r>
      <w:r>
        <w:rPr>
          <w:spacing w:val="-10"/>
        </w:rPr>
        <w:t xml:space="preserve"> </w:t>
      </w:r>
      <w:r>
        <w:t>of</w:t>
      </w:r>
      <w:r>
        <w:rPr>
          <w:spacing w:val="-6"/>
        </w:rPr>
        <w:t xml:space="preserve"> </w:t>
      </w:r>
      <w:r>
        <w:t>interest,</w:t>
      </w:r>
      <w:r>
        <w:rPr>
          <w:spacing w:val="-4"/>
        </w:rPr>
        <w:t xml:space="preserve"> </w:t>
      </w:r>
      <w:r>
        <w:t>the</w:t>
      </w:r>
      <w:r>
        <w:rPr>
          <w:spacing w:val="-3"/>
        </w:rPr>
        <w:t xml:space="preserve"> </w:t>
      </w:r>
      <w:r>
        <w:t>IBC</w:t>
      </w:r>
      <w:r>
        <w:rPr>
          <w:spacing w:val="-2"/>
        </w:rPr>
        <w:t xml:space="preserve"> </w:t>
      </w:r>
      <w:r>
        <w:t>and</w:t>
      </w:r>
      <w:r>
        <w:rPr>
          <w:spacing w:val="-4"/>
        </w:rPr>
        <w:t xml:space="preserve"> </w:t>
      </w:r>
      <w:r>
        <w:t>the</w:t>
      </w:r>
      <w:r>
        <w:rPr>
          <w:spacing w:val="-3"/>
        </w:rPr>
        <w:t xml:space="preserve"> </w:t>
      </w:r>
      <w:r>
        <w:t>regulations</w:t>
      </w:r>
      <w:r>
        <w:rPr>
          <w:spacing w:val="-5"/>
        </w:rPr>
        <w:t xml:space="preserve"> </w:t>
      </w:r>
      <w:r>
        <w:rPr>
          <w:spacing w:val="-3"/>
        </w:rPr>
        <w:t xml:space="preserve">made </w:t>
      </w:r>
      <w:r>
        <w:t>thereunder.</w:t>
      </w:r>
    </w:p>
    <w:p w14:paraId="09F6D4FA" w14:textId="77777777" w:rsidR="006E502B" w:rsidRDefault="006E502B">
      <w:pPr>
        <w:pStyle w:val="BodyText"/>
        <w:rPr>
          <w:sz w:val="22"/>
        </w:rPr>
      </w:pPr>
    </w:p>
    <w:p w14:paraId="5D55429A" w14:textId="4C08A686" w:rsidR="006E502B" w:rsidRDefault="003D5CA8">
      <w:pPr>
        <w:pStyle w:val="BodyText"/>
        <w:ind w:left="120" w:right="109"/>
        <w:jc w:val="both"/>
        <w:rPr>
          <w:sz w:val="20"/>
        </w:rPr>
      </w:pPr>
      <w:r>
        <w:t>Last</w:t>
      </w:r>
      <w:r>
        <w:rPr>
          <w:spacing w:val="-15"/>
        </w:rPr>
        <w:t xml:space="preserve"> </w:t>
      </w:r>
      <w:r>
        <w:t>date</w:t>
      </w:r>
      <w:r>
        <w:rPr>
          <w:spacing w:val="-7"/>
        </w:rPr>
        <w:t xml:space="preserve"> </w:t>
      </w:r>
      <w:r>
        <w:t>for</w:t>
      </w:r>
      <w:r>
        <w:rPr>
          <w:spacing w:val="-11"/>
        </w:rPr>
        <w:t xml:space="preserve"> </w:t>
      </w:r>
      <w:r>
        <w:rPr>
          <w:spacing w:val="-3"/>
        </w:rPr>
        <w:t>submission</w:t>
      </w:r>
      <w:r>
        <w:rPr>
          <w:spacing w:val="-9"/>
        </w:rPr>
        <w:t xml:space="preserve"> </w:t>
      </w:r>
      <w:r>
        <w:t>of</w:t>
      </w:r>
      <w:r>
        <w:rPr>
          <w:spacing w:val="-11"/>
        </w:rPr>
        <w:t xml:space="preserve"> </w:t>
      </w:r>
      <w:r>
        <w:t>the</w:t>
      </w:r>
      <w:r>
        <w:rPr>
          <w:spacing w:val="-12"/>
        </w:rPr>
        <w:t xml:space="preserve"> </w:t>
      </w:r>
      <w:r>
        <w:t>above</w:t>
      </w:r>
      <w:r>
        <w:rPr>
          <w:spacing w:val="-8"/>
        </w:rPr>
        <w:t xml:space="preserve"> </w:t>
      </w:r>
      <w:r>
        <w:t>EoI</w:t>
      </w:r>
      <w:r>
        <w:rPr>
          <w:spacing w:val="-14"/>
        </w:rPr>
        <w:t xml:space="preserve"> </w:t>
      </w:r>
      <w:r>
        <w:t>along</w:t>
      </w:r>
      <w:r>
        <w:rPr>
          <w:spacing w:val="-7"/>
        </w:rPr>
        <w:t xml:space="preserve"> </w:t>
      </w:r>
      <w:r>
        <w:t>with</w:t>
      </w:r>
      <w:r>
        <w:rPr>
          <w:spacing w:val="-9"/>
        </w:rPr>
        <w:t xml:space="preserve"> </w:t>
      </w:r>
      <w:r>
        <w:t>necessary</w:t>
      </w:r>
      <w:r>
        <w:rPr>
          <w:spacing w:val="-11"/>
        </w:rPr>
        <w:t xml:space="preserve"> </w:t>
      </w:r>
      <w:r>
        <w:t>supporting</w:t>
      </w:r>
      <w:r>
        <w:rPr>
          <w:spacing w:val="-8"/>
        </w:rPr>
        <w:t xml:space="preserve"> </w:t>
      </w:r>
      <w:r>
        <w:t>is</w:t>
      </w:r>
      <w:r>
        <w:rPr>
          <w:spacing w:val="-7"/>
        </w:rPr>
        <w:t xml:space="preserve"> </w:t>
      </w:r>
      <w:r w:rsidR="00563D3B">
        <w:rPr>
          <w:spacing w:val="-4"/>
        </w:rPr>
        <w:t>December</w:t>
      </w:r>
      <w:r w:rsidR="00D72F1A" w:rsidRPr="00B82BEE">
        <w:rPr>
          <w:spacing w:val="-4"/>
        </w:rPr>
        <w:t xml:space="preserve"> </w:t>
      </w:r>
      <w:r w:rsidR="009315BC">
        <w:rPr>
          <w:spacing w:val="-4"/>
        </w:rPr>
        <w:t>17</w:t>
      </w:r>
      <w:r w:rsidR="00D72F1A" w:rsidRPr="00B82BEE">
        <w:rPr>
          <w:spacing w:val="-4"/>
        </w:rPr>
        <w:t>, 2020</w:t>
      </w:r>
      <w:r>
        <w:rPr>
          <w:spacing w:val="-10"/>
        </w:rPr>
        <w:t xml:space="preserve"> </w:t>
      </w:r>
      <w:r>
        <w:t>(which may be extended by the CoC at its sole</w:t>
      </w:r>
      <w:r>
        <w:rPr>
          <w:spacing w:val="-17"/>
        </w:rPr>
        <w:t xml:space="preserve"> </w:t>
      </w:r>
      <w:r>
        <w:t>discretion)</w:t>
      </w:r>
      <w:r>
        <w:rPr>
          <w:sz w:val="20"/>
        </w:rPr>
        <w:t>.</w:t>
      </w:r>
    </w:p>
    <w:p w14:paraId="2AE8E83C" w14:textId="77777777" w:rsidR="006E502B" w:rsidRDefault="006E502B">
      <w:pPr>
        <w:jc w:val="both"/>
        <w:rPr>
          <w:sz w:val="20"/>
        </w:rPr>
        <w:sectPr w:rsidR="006E502B">
          <w:pgSz w:w="11910" w:h="16840"/>
          <w:pgMar w:top="1340" w:right="1320" w:bottom="280" w:left="1320" w:header="720" w:footer="720" w:gutter="0"/>
          <w:cols w:space="720"/>
        </w:sectPr>
      </w:pPr>
    </w:p>
    <w:p w14:paraId="44221AEA" w14:textId="77777777" w:rsidR="006E502B" w:rsidRDefault="003D5CA8">
      <w:pPr>
        <w:pStyle w:val="Heading1"/>
        <w:spacing w:before="78" w:line="516" w:lineRule="auto"/>
        <w:ind w:left="2684" w:right="2682"/>
        <w:jc w:val="center"/>
      </w:pPr>
      <w:r>
        <w:lastRenderedPageBreak/>
        <w:t>[on stamp paper of appropriate value] ANNEXURE I</w:t>
      </w:r>
    </w:p>
    <w:p w14:paraId="6B6F6A08" w14:textId="77777777" w:rsidR="006E502B" w:rsidRDefault="003D5CA8">
      <w:pPr>
        <w:spacing w:before="5"/>
        <w:ind w:left="1434" w:right="1427"/>
        <w:jc w:val="center"/>
        <w:rPr>
          <w:b/>
          <w:sz w:val="18"/>
        </w:rPr>
      </w:pPr>
      <w:r>
        <w:rPr>
          <w:b/>
          <w:sz w:val="18"/>
        </w:rPr>
        <w:t>UNDERTAKING</w:t>
      </w:r>
    </w:p>
    <w:p w14:paraId="2C43ABBE" w14:textId="77777777" w:rsidR="006E502B" w:rsidRDefault="006E502B">
      <w:pPr>
        <w:pStyle w:val="BodyText"/>
        <w:spacing w:before="9"/>
        <w:rPr>
          <w:b/>
          <w:sz w:val="20"/>
        </w:rPr>
      </w:pPr>
    </w:p>
    <w:p w14:paraId="3B207529" w14:textId="7F709114" w:rsidR="006E502B" w:rsidRDefault="003D5CA8">
      <w:pPr>
        <w:pStyle w:val="BodyText"/>
        <w:tabs>
          <w:tab w:val="left" w:pos="2319"/>
        </w:tabs>
        <w:spacing w:line="259" w:lineRule="auto"/>
        <w:ind w:left="120" w:right="109"/>
        <w:jc w:val="both"/>
      </w:pPr>
      <w:r>
        <w:t>This</w:t>
      </w:r>
      <w:r>
        <w:rPr>
          <w:spacing w:val="-5"/>
        </w:rPr>
        <w:t xml:space="preserve"> </w:t>
      </w:r>
      <w:r>
        <w:t>is</w:t>
      </w:r>
      <w:r>
        <w:rPr>
          <w:spacing w:val="-5"/>
        </w:rPr>
        <w:t xml:space="preserve"> </w:t>
      </w:r>
      <w:r>
        <w:t>in</w:t>
      </w:r>
      <w:r>
        <w:rPr>
          <w:spacing w:val="-6"/>
        </w:rPr>
        <w:t xml:space="preserve"> </w:t>
      </w:r>
      <w:r>
        <w:t>relation</w:t>
      </w:r>
      <w:r>
        <w:rPr>
          <w:spacing w:val="-7"/>
        </w:rPr>
        <w:t xml:space="preserve"> </w:t>
      </w:r>
      <w:r>
        <w:t>to</w:t>
      </w:r>
      <w:r>
        <w:rPr>
          <w:spacing w:val="-6"/>
        </w:rPr>
        <w:t xml:space="preserve"> </w:t>
      </w:r>
      <w:r>
        <w:t>the</w:t>
      </w:r>
      <w:r>
        <w:rPr>
          <w:spacing w:val="-5"/>
        </w:rPr>
        <w:t xml:space="preserve"> </w:t>
      </w:r>
      <w:r>
        <w:t>ongoing</w:t>
      </w:r>
      <w:r>
        <w:rPr>
          <w:spacing w:val="-5"/>
        </w:rPr>
        <w:t xml:space="preserve"> </w:t>
      </w:r>
      <w:r>
        <w:t>corporate</w:t>
      </w:r>
      <w:r>
        <w:rPr>
          <w:spacing w:val="-5"/>
        </w:rPr>
        <w:t xml:space="preserve"> </w:t>
      </w:r>
      <w:r>
        <w:t>insolvency</w:t>
      </w:r>
      <w:r>
        <w:rPr>
          <w:spacing w:val="-8"/>
        </w:rPr>
        <w:t xml:space="preserve"> </w:t>
      </w:r>
      <w:r>
        <w:t>resolution</w:t>
      </w:r>
      <w:r>
        <w:rPr>
          <w:spacing w:val="-7"/>
        </w:rPr>
        <w:t xml:space="preserve"> </w:t>
      </w:r>
      <w:r>
        <w:t>process</w:t>
      </w:r>
      <w:r>
        <w:rPr>
          <w:spacing w:val="-5"/>
        </w:rPr>
        <w:t xml:space="preserve"> </w:t>
      </w:r>
      <w:r>
        <w:t>of</w:t>
      </w:r>
      <w:r>
        <w:rPr>
          <w:spacing w:val="-4"/>
        </w:rPr>
        <w:t xml:space="preserve"> </w:t>
      </w:r>
      <w:r w:rsidR="00A73712">
        <w:t>Shirpur Power Private Limited</w:t>
      </w:r>
      <w:r w:rsidR="00EA727D">
        <w:t xml:space="preserve"> </w:t>
      </w:r>
      <w:r>
        <w:t>(“</w:t>
      </w:r>
      <w:r>
        <w:rPr>
          <w:b/>
        </w:rPr>
        <w:t>Corporate</w:t>
      </w:r>
      <w:r>
        <w:rPr>
          <w:b/>
          <w:spacing w:val="-10"/>
        </w:rPr>
        <w:t xml:space="preserve"> </w:t>
      </w:r>
      <w:r>
        <w:rPr>
          <w:b/>
        </w:rPr>
        <w:t>Debtor</w:t>
      </w:r>
      <w:r>
        <w:t>”)</w:t>
      </w:r>
      <w:r>
        <w:rPr>
          <w:spacing w:val="-2"/>
        </w:rPr>
        <w:t xml:space="preserve"> </w:t>
      </w:r>
      <w:r>
        <w:t>in</w:t>
      </w:r>
      <w:r>
        <w:rPr>
          <w:spacing w:val="-6"/>
        </w:rPr>
        <w:t xml:space="preserve"> </w:t>
      </w:r>
      <w:r>
        <w:t>terms</w:t>
      </w:r>
      <w:r>
        <w:rPr>
          <w:spacing w:val="-5"/>
        </w:rPr>
        <w:t xml:space="preserve"> </w:t>
      </w:r>
      <w:r>
        <w:t>of</w:t>
      </w:r>
      <w:r>
        <w:rPr>
          <w:spacing w:val="-3"/>
        </w:rPr>
        <w:t xml:space="preserve"> </w:t>
      </w:r>
      <w:r>
        <w:t>the Insolvency</w:t>
      </w:r>
      <w:r>
        <w:rPr>
          <w:spacing w:val="-8"/>
        </w:rPr>
        <w:t xml:space="preserve"> </w:t>
      </w:r>
      <w:r>
        <w:t>and</w:t>
      </w:r>
      <w:r>
        <w:rPr>
          <w:spacing w:val="1"/>
        </w:rPr>
        <w:t xml:space="preserve"> </w:t>
      </w:r>
      <w:r>
        <w:t>Bankruptcy</w:t>
      </w:r>
      <w:r>
        <w:rPr>
          <w:spacing w:val="-8"/>
        </w:rPr>
        <w:t xml:space="preserve"> </w:t>
      </w:r>
      <w:r>
        <w:t>Code,</w:t>
      </w:r>
      <w:r>
        <w:rPr>
          <w:spacing w:val="-6"/>
        </w:rPr>
        <w:t xml:space="preserve"> </w:t>
      </w:r>
      <w:r>
        <w:t>2016</w:t>
      </w:r>
      <w:r>
        <w:rPr>
          <w:spacing w:val="-1"/>
        </w:rPr>
        <w:t xml:space="preserve"> </w:t>
      </w:r>
      <w:r>
        <w:t>(“</w:t>
      </w:r>
      <w:r>
        <w:rPr>
          <w:b/>
        </w:rPr>
        <w:t>Code</w:t>
      </w:r>
      <w:r>
        <w:t>”).</w:t>
      </w:r>
      <w:r>
        <w:rPr>
          <w:spacing w:val="-6"/>
        </w:rPr>
        <w:t xml:space="preserve"> </w:t>
      </w:r>
      <w:r>
        <w:t>In terms of Section 25(2)(h) of the Code and Regulation 36A of the Insolvency and Bankruptcy Board of India (Insolvency Resolution Process For Corporate Persons) Regulations, 2016, the resolution professional of the Corporate Debtor (“</w:t>
      </w:r>
      <w:r>
        <w:rPr>
          <w:b/>
        </w:rPr>
        <w:t>RP</w:t>
      </w:r>
      <w:r>
        <w:t>”) has issued an invitation for expression of interest</w:t>
      </w:r>
      <w:r>
        <w:rPr>
          <w:spacing w:val="3"/>
        </w:rPr>
        <w:t xml:space="preserve"> </w:t>
      </w:r>
      <w:r>
        <w:t>dated</w:t>
      </w:r>
      <w:r>
        <w:rPr>
          <w:spacing w:val="12"/>
        </w:rPr>
        <w:t xml:space="preserve"> </w:t>
      </w:r>
      <w:r w:rsidR="006351B1" w:rsidRPr="005E6EFD">
        <w:rPr>
          <w:color w:val="000000" w:themeColor="text1"/>
          <w:spacing w:val="12"/>
        </w:rPr>
        <w:t xml:space="preserve">October </w:t>
      </w:r>
      <w:r w:rsidR="00AC50C0" w:rsidRPr="005E6EFD">
        <w:rPr>
          <w:color w:val="000000" w:themeColor="text1"/>
          <w:spacing w:val="12"/>
        </w:rPr>
        <w:t>2</w:t>
      </w:r>
      <w:r w:rsidR="006351B1" w:rsidRPr="005E6EFD">
        <w:rPr>
          <w:color w:val="000000" w:themeColor="text1"/>
          <w:spacing w:val="12"/>
        </w:rPr>
        <w:t>4</w:t>
      </w:r>
      <w:r w:rsidR="00AC50C0" w:rsidRPr="005E6EFD">
        <w:rPr>
          <w:color w:val="000000" w:themeColor="text1"/>
          <w:spacing w:val="12"/>
        </w:rPr>
        <w:t>, 2020</w:t>
      </w:r>
      <w:r w:rsidR="00AC50C0">
        <w:rPr>
          <w:spacing w:val="12"/>
        </w:rPr>
        <w:t xml:space="preserve"> </w:t>
      </w:r>
      <w:r>
        <w:t>or inviting expressions of interest from prospective resolution applicants (“</w:t>
      </w:r>
      <w:r>
        <w:rPr>
          <w:b/>
        </w:rPr>
        <w:t>Invitation</w:t>
      </w:r>
      <w:r>
        <w:t>”).</w:t>
      </w:r>
      <w:r>
        <w:rPr>
          <w:spacing w:val="-22"/>
        </w:rPr>
        <w:t xml:space="preserve"> </w:t>
      </w:r>
      <w:r>
        <w:t>One</w:t>
      </w:r>
      <w:r>
        <w:rPr>
          <w:spacing w:val="-16"/>
        </w:rPr>
        <w:t xml:space="preserve"> </w:t>
      </w:r>
      <w:r>
        <w:t>of</w:t>
      </w:r>
      <w:r>
        <w:rPr>
          <w:spacing w:val="-19"/>
        </w:rPr>
        <w:t xml:space="preserve"> </w:t>
      </w:r>
      <w:r>
        <w:t>the</w:t>
      </w:r>
      <w:r>
        <w:rPr>
          <w:spacing w:val="-16"/>
        </w:rPr>
        <w:t xml:space="preserve"> </w:t>
      </w:r>
      <w:r>
        <w:t>requirements</w:t>
      </w:r>
      <w:r>
        <w:rPr>
          <w:spacing w:val="-17"/>
        </w:rPr>
        <w:t xml:space="preserve"> </w:t>
      </w:r>
      <w:r>
        <w:t>of</w:t>
      </w:r>
      <w:r>
        <w:rPr>
          <w:spacing w:val="-19"/>
        </w:rPr>
        <w:t xml:space="preserve"> </w:t>
      </w:r>
      <w:r>
        <w:t>the</w:t>
      </w:r>
      <w:r>
        <w:rPr>
          <w:spacing w:val="-21"/>
        </w:rPr>
        <w:t xml:space="preserve"> </w:t>
      </w:r>
      <w:r>
        <w:t>Invitation</w:t>
      </w:r>
      <w:r>
        <w:rPr>
          <w:spacing w:val="-17"/>
        </w:rPr>
        <w:t xml:space="preserve"> </w:t>
      </w:r>
      <w:r>
        <w:t>is</w:t>
      </w:r>
      <w:r>
        <w:rPr>
          <w:spacing w:val="-17"/>
        </w:rPr>
        <w:t xml:space="preserve"> </w:t>
      </w:r>
      <w:r>
        <w:t>that</w:t>
      </w:r>
      <w:r>
        <w:rPr>
          <w:spacing w:val="-18"/>
        </w:rPr>
        <w:t xml:space="preserve"> </w:t>
      </w:r>
      <w:r>
        <w:t>the</w:t>
      </w:r>
      <w:r>
        <w:rPr>
          <w:spacing w:val="-20"/>
        </w:rPr>
        <w:t xml:space="preserve"> </w:t>
      </w:r>
      <w:r>
        <w:t>prospective</w:t>
      </w:r>
      <w:r>
        <w:rPr>
          <w:spacing w:val="-16"/>
        </w:rPr>
        <w:t xml:space="preserve"> </w:t>
      </w:r>
      <w:r>
        <w:t>resolution</w:t>
      </w:r>
      <w:r>
        <w:rPr>
          <w:spacing w:val="-18"/>
        </w:rPr>
        <w:t xml:space="preserve"> </w:t>
      </w:r>
      <w:r>
        <w:t>applicants are</w:t>
      </w:r>
      <w:r>
        <w:rPr>
          <w:spacing w:val="-6"/>
        </w:rPr>
        <w:t xml:space="preserve"> </w:t>
      </w:r>
      <w:r>
        <w:rPr>
          <w:spacing w:val="-3"/>
        </w:rPr>
        <w:t>required</w:t>
      </w:r>
      <w:r>
        <w:rPr>
          <w:spacing w:val="-5"/>
        </w:rPr>
        <w:t xml:space="preserve"> </w:t>
      </w:r>
      <w:r>
        <w:rPr>
          <w:spacing w:val="-3"/>
        </w:rPr>
        <w:t>to</w:t>
      </w:r>
      <w:r>
        <w:rPr>
          <w:spacing w:val="-7"/>
        </w:rPr>
        <w:t xml:space="preserve"> </w:t>
      </w:r>
      <w:r>
        <w:t>submit</w:t>
      </w:r>
      <w:r>
        <w:rPr>
          <w:spacing w:val="-6"/>
        </w:rPr>
        <w:t xml:space="preserve"> </w:t>
      </w:r>
      <w:r>
        <w:t>the</w:t>
      </w:r>
      <w:r>
        <w:rPr>
          <w:spacing w:val="-5"/>
        </w:rPr>
        <w:t xml:space="preserve"> </w:t>
      </w:r>
      <w:r>
        <w:rPr>
          <w:spacing w:val="-3"/>
        </w:rPr>
        <w:t>undertakings</w:t>
      </w:r>
      <w:r>
        <w:rPr>
          <w:spacing w:val="-6"/>
        </w:rPr>
        <w:t xml:space="preserve"> </w:t>
      </w:r>
      <w:r>
        <w:rPr>
          <w:spacing w:val="-3"/>
        </w:rPr>
        <w:t>contained</w:t>
      </w:r>
      <w:r>
        <w:rPr>
          <w:spacing w:val="-5"/>
        </w:rPr>
        <w:t xml:space="preserve"> </w:t>
      </w:r>
      <w:r>
        <w:rPr>
          <w:spacing w:val="-3"/>
        </w:rPr>
        <w:t>herein</w:t>
      </w:r>
      <w:r>
        <w:rPr>
          <w:spacing w:val="-6"/>
        </w:rPr>
        <w:t xml:space="preserve"> </w:t>
      </w:r>
      <w:r>
        <w:t>at</w:t>
      </w:r>
      <w:r>
        <w:rPr>
          <w:spacing w:val="-7"/>
        </w:rPr>
        <w:t xml:space="preserve"> </w:t>
      </w:r>
      <w:r>
        <w:t>the</w:t>
      </w:r>
      <w:r>
        <w:rPr>
          <w:spacing w:val="-5"/>
        </w:rPr>
        <w:t xml:space="preserve"> </w:t>
      </w:r>
      <w:r>
        <w:t>time</w:t>
      </w:r>
      <w:r>
        <w:rPr>
          <w:spacing w:val="-10"/>
        </w:rPr>
        <w:t xml:space="preserve"> </w:t>
      </w:r>
      <w:r>
        <w:t>of</w:t>
      </w:r>
      <w:r>
        <w:rPr>
          <w:spacing w:val="-8"/>
        </w:rPr>
        <w:t xml:space="preserve"> </w:t>
      </w:r>
      <w:r>
        <w:t>submission</w:t>
      </w:r>
      <w:r>
        <w:rPr>
          <w:spacing w:val="-12"/>
        </w:rPr>
        <w:t xml:space="preserve"> </w:t>
      </w:r>
      <w:r>
        <w:t>of</w:t>
      </w:r>
      <w:r>
        <w:rPr>
          <w:spacing w:val="-9"/>
        </w:rPr>
        <w:t xml:space="preserve"> </w:t>
      </w:r>
      <w:r>
        <w:t>the</w:t>
      </w:r>
      <w:r>
        <w:rPr>
          <w:spacing w:val="-10"/>
        </w:rPr>
        <w:t xml:space="preserve"> </w:t>
      </w:r>
      <w:r>
        <w:t>expression of</w:t>
      </w:r>
      <w:r>
        <w:rPr>
          <w:spacing w:val="-4"/>
        </w:rPr>
        <w:t xml:space="preserve"> </w:t>
      </w:r>
      <w:r>
        <w:t>interest.</w:t>
      </w:r>
    </w:p>
    <w:p w14:paraId="673B7744" w14:textId="77777777" w:rsidR="006E502B" w:rsidRDefault="006E502B">
      <w:pPr>
        <w:pStyle w:val="BodyText"/>
        <w:spacing w:before="5"/>
        <w:rPr>
          <w:sz w:val="19"/>
        </w:rPr>
      </w:pPr>
    </w:p>
    <w:p w14:paraId="6F5B4F94" w14:textId="45DBE099" w:rsidR="006E502B" w:rsidRDefault="003D5CA8">
      <w:pPr>
        <w:pStyle w:val="BodyText"/>
        <w:tabs>
          <w:tab w:val="left" w:pos="7366"/>
        </w:tabs>
        <w:spacing w:line="259" w:lineRule="auto"/>
        <w:ind w:left="120" w:right="108"/>
        <w:jc w:val="both"/>
      </w:pPr>
      <w:r>
        <w:t xml:space="preserve">In furtherance of the foregoing, </w:t>
      </w:r>
      <w:r>
        <w:rPr>
          <w:i/>
          <w:u w:val="single"/>
        </w:rPr>
        <w:t xml:space="preserve">           </w:t>
      </w:r>
      <w:r>
        <w:rPr>
          <w:i/>
        </w:rPr>
        <w:t xml:space="preserve">] </w:t>
      </w:r>
      <w:r>
        <w:t>having registered office</w:t>
      </w:r>
      <w:r>
        <w:rPr>
          <w:spacing w:val="35"/>
        </w:rPr>
        <w:t xml:space="preserve"> </w:t>
      </w:r>
      <w:r>
        <w:t>at</w:t>
      </w:r>
      <w:r>
        <w:rPr>
          <w:spacing w:val="7"/>
        </w:rPr>
        <w:t xml:space="preserve"> </w:t>
      </w:r>
      <w:r>
        <w:rPr>
          <w:i/>
        </w:rPr>
        <w:t>[</w:t>
      </w:r>
      <w:r>
        <w:rPr>
          <w:i/>
          <w:u w:val="single"/>
        </w:rPr>
        <w:t xml:space="preserve"> </w:t>
      </w:r>
      <w:r>
        <w:rPr>
          <w:i/>
          <w:u w:val="single"/>
        </w:rPr>
        <w:tab/>
      </w:r>
      <w:r>
        <w:rPr>
          <w:i/>
        </w:rPr>
        <w:t>] (“</w:t>
      </w:r>
      <w:r>
        <w:rPr>
          <w:b/>
          <w:i/>
        </w:rPr>
        <w:t>Applicant</w:t>
      </w:r>
      <w:r>
        <w:rPr>
          <w:i/>
        </w:rPr>
        <w:t xml:space="preserve">”), </w:t>
      </w:r>
      <w:r>
        <w:t>do hereby undertake and confirm to the committee of creditors (“</w:t>
      </w:r>
      <w:r>
        <w:rPr>
          <w:b/>
        </w:rPr>
        <w:t>CoC</w:t>
      </w:r>
      <w:r>
        <w:t>”) of the Corporate Debtor and the RP as</w:t>
      </w:r>
      <w:r>
        <w:rPr>
          <w:spacing w:val="-7"/>
        </w:rPr>
        <w:t xml:space="preserve"> </w:t>
      </w:r>
      <w:r>
        <w:t>follows:</w:t>
      </w:r>
    </w:p>
    <w:p w14:paraId="1D08E5D7" w14:textId="77777777" w:rsidR="006E502B" w:rsidRDefault="006E502B">
      <w:pPr>
        <w:pStyle w:val="BodyText"/>
        <w:spacing w:before="6"/>
        <w:rPr>
          <w:sz w:val="19"/>
        </w:rPr>
      </w:pPr>
    </w:p>
    <w:p w14:paraId="7966335B" w14:textId="77777777" w:rsidR="006E502B" w:rsidRDefault="003D5CA8">
      <w:pPr>
        <w:pStyle w:val="ListParagraph"/>
        <w:numPr>
          <w:ilvl w:val="0"/>
          <w:numId w:val="5"/>
        </w:numPr>
        <w:tabs>
          <w:tab w:val="left" w:pos="832"/>
        </w:tabs>
        <w:spacing w:before="1" w:line="259" w:lineRule="auto"/>
        <w:ind w:right="111"/>
        <w:rPr>
          <w:sz w:val="18"/>
        </w:rPr>
      </w:pPr>
      <w:r>
        <w:rPr>
          <w:sz w:val="18"/>
        </w:rPr>
        <w:t xml:space="preserve">the Applicant meets the eligibility criteria specified in the Invitation and that it shall provide all documents, representations and information as </w:t>
      </w:r>
      <w:r>
        <w:rPr>
          <w:spacing w:val="-3"/>
          <w:sz w:val="18"/>
        </w:rPr>
        <w:t xml:space="preserve">may </w:t>
      </w:r>
      <w:r>
        <w:rPr>
          <w:sz w:val="18"/>
        </w:rPr>
        <w:t xml:space="preserve">be </w:t>
      </w:r>
      <w:r>
        <w:rPr>
          <w:spacing w:val="-3"/>
          <w:sz w:val="18"/>
        </w:rPr>
        <w:t xml:space="preserve">required </w:t>
      </w:r>
      <w:r>
        <w:rPr>
          <w:sz w:val="18"/>
        </w:rPr>
        <w:t xml:space="preserve">by the RP or the </w:t>
      </w:r>
      <w:r>
        <w:rPr>
          <w:spacing w:val="-3"/>
          <w:sz w:val="18"/>
        </w:rPr>
        <w:t xml:space="preserve">CoC </w:t>
      </w:r>
      <w:r>
        <w:rPr>
          <w:sz w:val="18"/>
        </w:rPr>
        <w:t xml:space="preserve">to substantiate </w:t>
      </w:r>
      <w:r>
        <w:rPr>
          <w:spacing w:val="-3"/>
          <w:sz w:val="18"/>
        </w:rPr>
        <w:t xml:space="preserve">to </w:t>
      </w:r>
      <w:r>
        <w:rPr>
          <w:sz w:val="18"/>
        </w:rPr>
        <w:t xml:space="preserve">the satisfaction of the </w:t>
      </w:r>
      <w:r>
        <w:rPr>
          <w:spacing w:val="-4"/>
          <w:sz w:val="18"/>
        </w:rPr>
        <w:t xml:space="preserve">RP </w:t>
      </w:r>
      <w:r>
        <w:rPr>
          <w:sz w:val="18"/>
        </w:rPr>
        <w:t xml:space="preserve">and the CoC that the Applicant </w:t>
      </w:r>
      <w:r>
        <w:rPr>
          <w:spacing w:val="-4"/>
          <w:sz w:val="18"/>
        </w:rPr>
        <w:t xml:space="preserve">is </w:t>
      </w:r>
      <w:r>
        <w:rPr>
          <w:sz w:val="18"/>
        </w:rPr>
        <w:t xml:space="preserve">eligible in terms of the eligibility criteria set out in the Invitation and </w:t>
      </w:r>
      <w:r>
        <w:rPr>
          <w:spacing w:val="-4"/>
          <w:sz w:val="18"/>
        </w:rPr>
        <w:t xml:space="preserve">is </w:t>
      </w:r>
      <w:r>
        <w:rPr>
          <w:sz w:val="18"/>
        </w:rPr>
        <w:t>also eligible under the Code and the rules and regulations thereunder to submit an expression of interest in respect of the Corporate Debtor;</w:t>
      </w:r>
    </w:p>
    <w:p w14:paraId="60CD2A7C" w14:textId="77777777" w:rsidR="006E502B" w:rsidRDefault="003D5CA8">
      <w:pPr>
        <w:pStyle w:val="ListParagraph"/>
        <w:numPr>
          <w:ilvl w:val="0"/>
          <w:numId w:val="5"/>
        </w:numPr>
        <w:tabs>
          <w:tab w:val="left" w:pos="832"/>
        </w:tabs>
        <w:spacing w:line="259" w:lineRule="auto"/>
        <w:ind w:right="114"/>
        <w:rPr>
          <w:sz w:val="18"/>
        </w:rPr>
      </w:pPr>
      <w:r>
        <w:rPr>
          <w:sz w:val="18"/>
        </w:rPr>
        <w:t>it shall provide relevant information and records to enable an assessment of ineligibility in terms</w:t>
      </w:r>
      <w:r>
        <w:rPr>
          <w:spacing w:val="-11"/>
          <w:sz w:val="18"/>
        </w:rPr>
        <w:t xml:space="preserve"> </w:t>
      </w:r>
      <w:r>
        <w:rPr>
          <w:sz w:val="18"/>
        </w:rPr>
        <w:t>of</w:t>
      </w:r>
      <w:r>
        <w:rPr>
          <w:spacing w:val="-18"/>
          <w:sz w:val="18"/>
        </w:rPr>
        <w:t xml:space="preserve"> </w:t>
      </w:r>
      <w:r>
        <w:rPr>
          <w:sz w:val="18"/>
        </w:rPr>
        <w:t>the</w:t>
      </w:r>
      <w:r>
        <w:rPr>
          <w:spacing w:val="-14"/>
          <w:sz w:val="18"/>
        </w:rPr>
        <w:t xml:space="preserve"> </w:t>
      </w:r>
      <w:r>
        <w:rPr>
          <w:sz w:val="18"/>
        </w:rPr>
        <w:t>Code</w:t>
      </w:r>
      <w:r>
        <w:rPr>
          <w:spacing w:val="-13"/>
          <w:sz w:val="18"/>
        </w:rPr>
        <w:t xml:space="preserve"> </w:t>
      </w:r>
      <w:r>
        <w:rPr>
          <w:sz w:val="18"/>
        </w:rPr>
        <w:t>and</w:t>
      </w:r>
      <w:r>
        <w:rPr>
          <w:spacing w:val="-10"/>
          <w:sz w:val="18"/>
        </w:rPr>
        <w:t xml:space="preserve"> </w:t>
      </w:r>
      <w:r>
        <w:rPr>
          <w:sz w:val="18"/>
        </w:rPr>
        <w:t>that</w:t>
      </w:r>
      <w:r>
        <w:rPr>
          <w:spacing w:val="-11"/>
          <w:sz w:val="18"/>
        </w:rPr>
        <w:t xml:space="preserve"> </w:t>
      </w:r>
      <w:r>
        <w:rPr>
          <w:sz w:val="18"/>
        </w:rPr>
        <w:t>it</w:t>
      </w:r>
      <w:r>
        <w:rPr>
          <w:spacing w:val="-16"/>
          <w:sz w:val="18"/>
        </w:rPr>
        <w:t xml:space="preserve"> </w:t>
      </w:r>
      <w:r>
        <w:rPr>
          <w:sz w:val="18"/>
        </w:rPr>
        <w:t>shall</w:t>
      </w:r>
      <w:r>
        <w:rPr>
          <w:spacing w:val="-13"/>
          <w:sz w:val="18"/>
        </w:rPr>
        <w:t xml:space="preserve"> </w:t>
      </w:r>
      <w:r>
        <w:rPr>
          <w:sz w:val="18"/>
        </w:rPr>
        <w:t>intimate</w:t>
      </w:r>
      <w:r>
        <w:rPr>
          <w:spacing w:val="-14"/>
          <w:sz w:val="18"/>
        </w:rPr>
        <w:t xml:space="preserve"> </w:t>
      </w:r>
      <w:r>
        <w:rPr>
          <w:sz w:val="18"/>
        </w:rPr>
        <w:t>the</w:t>
      </w:r>
      <w:r>
        <w:rPr>
          <w:spacing w:val="-10"/>
          <w:sz w:val="18"/>
        </w:rPr>
        <w:t xml:space="preserve"> </w:t>
      </w:r>
      <w:r>
        <w:rPr>
          <w:sz w:val="18"/>
        </w:rPr>
        <w:t>resolution</w:t>
      </w:r>
      <w:r>
        <w:rPr>
          <w:spacing w:val="-13"/>
          <w:sz w:val="18"/>
        </w:rPr>
        <w:t xml:space="preserve"> </w:t>
      </w:r>
      <w:r>
        <w:rPr>
          <w:sz w:val="18"/>
        </w:rPr>
        <w:t>professional</w:t>
      </w:r>
      <w:r>
        <w:rPr>
          <w:spacing w:val="-13"/>
          <w:sz w:val="18"/>
        </w:rPr>
        <w:t xml:space="preserve"> </w:t>
      </w:r>
      <w:r>
        <w:rPr>
          <w:sz w:val="18"/>
        </w:rPr>
        <w:t>forthwith</w:t>
      </w:r>
      <w:r>
        <w:rPr>
          <w:spacing w:val="-11"/>
          <w:sz w:val="18"/>
        </w:rPr>
        <w:t xml:space="preserve"> </w:t>
      </w:r>
      <w:r>
        <w:rPr>
          <w:sz w:val="18"/>
        </w:rPr>
        <w:t>if</w:t>
      </w:r>
      <w:r>
        <w:rPr>
          <w:spacing w:val="-13"/>
          <w:sz w:val="18"/>
        </w:rPr>
        <w:t xml:space="preserve"> </w:t>
      </w:r>
      <w:r>
        <w:rPr>
          <w:sz w:val="18"/>
        </w:rPr>
        <w:t>it</w:t>
      </w:r>
      <w:r>
        <w:rPr>
          <w:spacing w:val="-11"/>
          <w:sz w:val="18"/>
        </w:rPr>
        <w:t xml:space="preserve"> </w:t>
      </w:r>
      <w:r>
        <w:rPr>
          <w:spacing w:val="-3"/>
          <w:sz w:val="18"/>
        </w:rPr>
        <w:t xml:space="preserve">becomes </w:t>
      </w:r>
      <w:r>
        <w:rPr>
          <w:sz w:val="18"/>
        </w:rPr>
        <w:t>ineligible at any time during the corporate insolvency resolution process;</w:t>
      </w:r>
      <w:r>
        <w:rPr>
          <w:spacing w:val="-27"/>
          <w:sz w:val="18"/>
        </w:rPr>
        <w:t xml:space="preserve"> </w:t>
      </w:r>
      <w:r>
        <w:rPr>
          <w:sz w:val="18"/>
        </w:rPr>
        <w:t>and</w:t>
      </w:r>
    </w:p>
    <w:p w14:paraId="39E3BDC6" w14:textId="77777777" w:rsidR="006E502B" w:rsidRDefault="003D5CA8">
      <w:pPr>
        <w:pStyle w:val="ListParagraph"/>
        <w:numPr>
          <w:ilvl w:val="0"/>
          <w:numId w:val="5"/>
        </w:numPr>
        <w:tabs>
          <w:tab w:val="left" w:pos="832"/>
        </w:tabs>
        <w:spacing w:line="259" w:lineRule="auto"/>
        <w:ind w:right="115"/>
        <w:rPr>
          <w:sz w:val="18"/>
        </w:rPr>
      </w:pPr>
      <w:r>
        <w:rPr>
          <w:sz w:val="18"/>
        </w:rPr>
        <w:t>that</w:t>
      </w:r>
      <w:r>
        <w:rPr>
          <w:spacing w:val="-11"/>
          <w:sz w:val="18"/>
        </w:rPr>
        <w:t xml:space="preserve"> </w:t>
      </w:r>
      <w:r>
        <w:rPr>
          <w:sz w:val="18"/>
        </w:rPr>
        <w:t>every</w:t>
      </w:r>
      <w:r>
        <w:rPr>
          <w:spacing w:val="-8"/>
          <w:sz w:val="18"/>
        </w:rPr>
        <w:t xml:space="preserve"> </w:t>
      </w:r>
      <w:r>
        <w:rPr>
          <w:sz w:val="18"/>
        </w:rPr>
        <w:t>information</w:t>
      </w:r>
      <w:r>
        <w:rPr>
          <w:spacing w:val="-12"/>
          <w:sz w:val="18"/>
        </w:rPr>
        <w:t xml:space="preserve"> </w:t>
      </w:r>
      <w:r>
        <w:rPr>
          <w:sz w:val="18"/>
        </w:rPr>
        <w:t>and</w:t>
      </w:r>
      <w:r>
        <w:rPr>
          <w:spacing w:val="-5"/>
          <w:sz w:val="18"/>
        </w:rPr>
        <w:t xml:space="preserve"> </w:t>
      </w:r>
      <w:r>
        <w:rPr>
          <w:sz w:val="18"/>
        </w:rPr>
        <w:t>records</w:t>
      </w:r>
      <w:r>
        <w:rPr>
          <w:spacing w:val="-10"/>
          <w:sz w:val="18"/>
        </w:rPr>
        <w:t xml:space="preserve"> </w:t>
      </w:r>
      <w:r>
        <w:rPr>
          <w:sz w:val="18"/>
        </w:rPr>
        <w:t>provided</w:t>
      </w:r>
      <w:r>
        <w:rPr>
          <w:spacing w:val="-5"/>
          <w:sz w:val="18"/>
        </w:rPr>
        <w:t xml:space="preserve"> </w:t>
      </w:r>
      <w:r>
        <w:rPr>
          <w:sz w:val="18"/>
        </w:rPr>
        <w:t>in</w:t>
      </w:r>
      <w:r>
        <w:rPr>
          <w:spacing w:val="-11"/>
          <w:sz w:val="18"/>
        </w:rPr>
        <w:t xml:space="preserve"> </w:t>
      </w:r>
      <w:r>
        <w:rPr>
          <w:sz w:val="18"/>
        </w:rPr>
        <w:t>expression</w:t>
      </w:r>
      <w:r>
        <w:rPr>
          <w:spacing w:val="-7"/>
          <w:sz w:val="18"/>
        </w:rPr>
        <w:t xml:space="preserve"> </w:t>
      </w:r>
      <w:r>
        <w:rPr>
          <w:sz w:val="18"/>
        </w:rPr>
        <w:t>of</w:t>
      </w:r>
      <w:r>
        <w:rPr>
          <w:spacing w:val="-8"/>
          <w:sz w:val="18"/>
        </w:rPr>
        <w:t xml:space="preserve"> </w:t>
      </w:r>
      <w:r>
        <w:rPr>
          <w:sz w:val="18"/>
        </w:rPr>
        <w:t>interest</w:t>
      </w:r>
      <w:r>
        <w:rPr>
          <w:spacing w:val="-6"/>
          <w:sz w:val="18"/>
        </w:rPr>
        <w:t xml:space="preserve"> </w:t>
      </w:r>
      <w:r>
        <w:rPr>
          <w:sz w:val="18"/>
        </w:rPr>
        <w:t>is</w:t>
      </w:r>
      <w:r>
        <w:rPr>
          <w:spacing w:val="-5"/>
          <w:sz w:val="18"/>
        </w:rPr>
        <w:t xml:space="preserve"> </w:t>
      </w:r>
      <w:r>
        <w:rPr>
          <w:sz w:val="18"/>
        </w:rPr>
        <w:t>true</w:t>
      </w:r>
      <w:r>
        <w:rPr>
          <w:spacing w:val="-5"/>
          <w:sz w:val="18"/>
        </w:rPr>
        <w:t xml:space="preserve"> </w:t>
      </w:r>
      <w:r>
        <w:rPr>
          <w:sz w:val="18"/>
        </w:rPr>
        <w:t>and</w:t>
      </w:r>
      <w:r>
        <w:rPr>
          <w:spacing w:val="-5"/>
          <w:sz w:val="18"/>
        </w:rPr>
        <w:t xml:space="preserve"> </w:t>
      </w:r>
      <w:r>
        <w:rPr>
          <w:sz w:val="18"/>
        </w:rPr>
        <w:t>correct</w:t>
      </w:r>
      <w:r>
        <w:rPr>
          <w:spacing w:val="-6"/>
          <w:sz w:val="18"/>
        </w:rPr>
        <w:t xml:space="preserve"> </w:t>
      </w:r>
      <w:r>
        <w:rPr>
          <w:spacing w:val="-4"/>
          <w:sz w:val="18"/>
        </w:rPr>
        <w:t xml:space="preserve">and </w:t>
      </w:r>
      <w:r>
        <w:rPr>
          <w:sz w:val="18"/>
        </w:rPr>
        <w:t xml:space="preserve">discovery of any false information or record at any time will render the Applicant </w:t>
      </w:r>
      <w:r>
        <w:rPr>
          <w:spacing w:val="-3"/>
          <w:sz w:val="18"/>
        </w:rPr>
        <w:t xml:space="preserve">ineligible </w:t>
      </w:r>
      <w:r>
        <w:rPr>
          <w:sz w:val="18"/>
        </w:rPr>
        <w:t>to</w:t>
      </w:r>
      <w:r>
        <w:rPr>
          <w:spacing w:val="-18"/>
          <w:sz w:val="18"/>
        </w:rPr>
        <w:t xml:space="preserve"> </w:t>
      </w:r>
      <w:r>
        <w:rPr>
          <w:sz w:val="18"/>
        </w:rPr>
        <w:t>submit</w:t>
      </w:r>
      <w:r>
        <w:rPr>
          <w:spacing w:val="-17"/>
          <w:sz w:val="18"/>
        </w:rPr>
        <w:t xml:space="preserve"> </w:t>
      </w:r>
      <w:r>
        <w:rPr>
          <w:sz w:val="18"/>
        </w:rPr>
        <w:t>resolution</w:t>
      </w:r>
      <w:r>
        <w:rPr>
          <w:spacing w:val="-17"/>
          <w:sz w:val="18"/>
        </w:rPr>
        <w:t xml:space="preserve"> </w:t>
      </w:r>
      <w:r>
        <w:rPr>
          <w:sz w:val="18"/>
        </w:rPr>
        <w:t>plan</w:t>
      </w:r>
      <w:r>
        <w:rPr>
          <w:spacing w:val="-17"/>
          <w:sz w:val="18"/>
        </w:rPr>
        <w:t xml:space="preserve"> </w:t>
      </w:r>
      <w:r>
        <w:rPr>
          <w:sz w:val="18"/>
        </w:rPr>
        <w:t>for</w:t>
      </w:r>
      <w:r>
        <w:rPr>
          <w:spacing w:val="-18"/>
          <w:sz w:val="18"/>
        </w:rPr>
        <w:t xml:space="preserve"> </w:t>
      </w:r>
      <w:r>
        <w:rPr>
          <w:sz w:val="18"/>
        </w:rPr>
        <w:t>the</w:t>
      </w:r>
      <w:r>
        <w:rPr>
          <w:spacing w:val="-20"/>
          <w:sz w:val="18"/>
        </w:rPr>
        <w:t xml:space="preserve"> </w:t>
      </w:r>
      <w:r>
        <w:rPr>
          <w:sz w:val="18"/>
        </w:rPr>
        <w:t>Corporate</w:t>
      </w:r>
      <w:r>
        <w:rPr>
          <w:spacing w:val="-15"/>
          <w:sz w:val="18"/>
        </w:rPr>
        <w:t xml:space="preserve"> </w:t>
      </w:r>
      <w:r>
        <w:rPr>
          <w:sz w:val="18"/>
        </w:rPr>
        <w:t>Debtor,</w:t>
      </w:r>
      <w:r>
        <w:rPr>
          <w:spacing w:val="-16"/>
          <w:sz w:val="18"/>
        </w:rPr>
        <w:t xml:space="preserve"> </w:t>
      </w:r>
      <w:r>
        <w:rPr>
          <w:sz w:val="18"/>
        </w:rPr>
        <w:t>forfeit</w:t>
      </w:r>
      <w:r>
        <w:rPr>
          <w:spacing w:val="-17"/>
          <w:sz w:val="18"/>
        </w:rPr>
        <w:t xml:space="preserve"> </w:t>
      </w:r>
      <w:r>
        <w:rPr>
          <w:sz w:val="18"/>
        </w:rPr>
        <w:t>any</w:t>
      </w:r>
      <w:r>
        <w:rPr>
          <w:spacing w:val="-19"/>
          <w:sz w:val="18"/>
        </w:rPr>
        <w:t xml:space="preserve"> </w:t>
      </w:r>
      <w:r>
        <w:rPr>
          <w:sz w:val="18"/>
        </w:rPr>
        <w:t>refundable</w:t>
      </w:r>
      <w:r>
        <w:rPr>
          <w:spacing w:val="-15"/>
          <w:sz w:val="18"/>
        </w:rPr>
        <w:t xml:space="preserve"> </w:t>
      </w:r>
      <w:r>
        <w:rPr>
          <w:sz w:val="18"/>
        </w:rPr>
        <w:t>deposit,</w:t>
      </w:r>
      <w:r>
        <w:rPr>
          <w:spacing w:val="-16"/>
          <w:sz w:val="18"/>
        </w:rPr>
        <w:t xml:space="preserve"> </w:t>
      </w:r>
      <w:r>
        <w:rPr>
          <w:sz w:val="18"/>
        </w:rPr>
        <w:t>and</w:t>
      </w:r>
      <w:r>
        <w:rPr>
          <w:spacing w:val="-15"/>
          <w:sz w:val="18"/>
        </w:rPr>
        <w:t xml:space="preserve"> </w:t>
      </w:r>
      <w:r>
        <w:rPr>
          <w:sz w:val="18"/>
        </w:rPr>
        <w:t>attract penal action under the</w:t>
      </w:r>
      <w:r>
        <w:rPr>
          <w:spacing w:val="-6"/>
          <w:sz w:val="18"/>
        </w:rPr>
        <w:t xml:space="preserve"> </w:t>
      </w:r>
      <w:r>
        <w:rPr>
          <w:sz w:val="18"/>
        </w:rPr>
        <w:t>Code.</w:t>
      </w:r>
    </w:p>
    <w:p w14:paraId="70F42FE4" w14:textId="77777777" w:rsidR="006E502B" w:rsidRDefault="006E502B">
      <w:pPr>
        <w:pStyle w:val="BodyText"/>
        <w:spacing w:before="5"/>
        <w:rPr>
          <w:sz w:val="19"/>
        </w:rPr>
      </w:pPr>
    </w:p>
    <w:p w14:paraId="62DE2B4C" w14:textId="25E4B6C6" w:rsidR="006E502B" w:rsidRDefault="003D5CA8">
      <w:pPr>
        <w:pStyle w:val="BodyText"/>
        <w:spacing w:line="242" w:lineRule="auto"/>
        <w:ind w:left="120" w:right="136"/>
        <w:jc w:val="both"/>
      </w:pPr>
      <w:r>
        <w:t xml:space="preserve">This undertaking shall be governed in accordance with the </w:t>
      </w:r>
      <w:r w:rsidR="00EA727D">
        <w:t>applicable laws in force in</w:t>
      </w:r>
      <w:r>
        <w:t xml:space="preserve"> India and the </w:t>
      </w:r>
      <w:r w:rsidR="0071461F">
        <w:t>Ahmedabad</w:t>
      </w:r>
      <w:r w:rsidR="00EA727D">
        <w:t xml:space="preserve"> Bench of the </w:t>
      </w:r>
      <w:r>
        <w:t>N</w:t>
      </w:r>
      <w:r w:rsidR="00EA727D">
        <w:t xml:space="preserve">ational </w:t>
      </w:r>
      <w:r>
        <w:t>C</w:t>
      </w:r>
      <w:r w:rsidR="00EA727D">
        <w:t xml:space="preserve">ompany </w:t>
      </w:r>
      <w:r>
        <w:t>L</w:t>
      </w:r>
      <w:r w:rsidR="00EA727D">
        <w:t xml:space="preserve">aw </w:t>
      </w:r>
      <w:r>
        <w:t>T</w:t>
      </w:r>
      <w:r w:rsidR="00EA727D">
        <w:t>ribunal</w:t>
      </w:r>
      <w:r>
        <w:t xml:space="preserve"> shall have the exclusive jurisdiction over any dispute arising under this undertaking.</w:t>
      </w:r>
    </w:p>
    <w:p w14:paraId="002FEAFD" w14:textId="77777777" w:rsidR="006E502B" w:rsidRDefault="006E502B">
      <w:pPr>
        <w:pStyle w:val="BodyText"/>
        <w:rPr>
          <w:sz w:val="22"/>
        </w:rPr>
      </w:pPr>
    </w:p>
    <w:p w14:paraId="4956A05C" w14:textId="77777777" w:rsidR="006E502B" w:rsidRDefault="006E502B">
      <w:pPr>
        <w:pStyle w:val="BodyText"/>
        <w:spacing w:before="8"/>
        <w:rPr>
          <w:sz w:val="16"/>
        </w:rPr>
      </w:pPr>
    </w:p>
    <w:p w14:paraId="1B52C8F6" w14:textId="77777777" w:rsidR="006E502B" w:rsidRDefault="003D5CA8">
      <w:pPr>
        <w:pStyle w:val="Heading1"/>
        <w:spacing w:before="1"/>
        <w:jc w:val="both"/>
      </w:pPr>
      <w:r>
        <w:rPr>
          <w:spacing w:val="-3"/>
        </w:rPr>
        <w:t xml:space="preserve">Signed </w:t>
      </w:r>
      <w:r>
        <w:t>and Delivered</w:t>
      </w:r>
      <w:r>
        <w:rPr>
          <w:spacing w:val="53"/>
        </w:rPr>
        <w:t xml:space="preserve"> </w:t>
      </w:r>
      <w:r>
        <w:t>by</w:t>
      </w:r>
    </w:p>
    <w:p w14:paraId="51F43792" w14:textId="777BF944" w:rsidR="006E502B" w:rsidRDefault="00EA727D">
      <w:pPr>
        <w:pStyle w:val="BodyText"/>
        <w:rPr>
          <w:b/>
          <w:sz w:val="14"/>
        </w:rPr>
      </w:pPr>
      <w:r>
        <w:rPr>
          <w:noProof/>
          <w:lang w:val="en-IN" w:eastAsia="en-IN" w:bidi="ar-SA"/>
        </w:rPr>
        <mc:AlternateContent>
          <mc:Choice Requires="wps">
            <w:drawing>
              <wp:anchor distT="0" distB="0" distL="0" distR="0" simplePos="0" relativeHeight="251658240" behindDoc="1" locked="0" layoutInCell="1" allowOverlap="1" wp14:anchorId="23339E4B" wp14:editId="4338DCD0">
                <wp:simplePos x="0" y="0"/>
                <wp:positionH relativeFrom="page">
                  <wp:posOffset>914400</wp:posOffset>
                </wp:positionH>
                <wp:positionV relativeFrom="paragraph">
                  <wp:posOffset>139065</wp:posOffset>
                </wp:positionV>
                <wp:extent cx="1789430" cy="0"/>
                <wp:effectExtent l="0" t="0" r="0" b="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9430" cy="0"/>
                        </a:xfrm>
                        <a:prstGeom prst="line">
                          <a:avLst/>
                        </a:prstGeom>
                        <a:noFill/>
                        <a:ln w="1204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9A385"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95pt" to="212.9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b0pHAIAAEIEAAAOAAAAZHJzL2Uyb0RvYy54bWysU8GO2jAQvVfqP1i+QxJIWY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" strokeweight=".33461mm">
                <w10:wrap type="topAndBottom" anchorx="page"/>
              </v:line>
            </w:pict>
          </mc:Fallback>
        </mc:AlternateContent>
      </w:r>
    </w:p>
    <w:p w14:paraId="2104AA57" w14:textId="77777777" w:rsidR="006E502B" w:rsidRDefault="006E502B">
      <w:pPr>
        <w:rPr>
          <w:sz w:val="14"/>
        </w:rPr>
        <w:sectPr w:rsidR="006E502B">
          <w:pgSz w:w="11910" w:h="16840"/>
          <w:pgMar w:top="1340" w:right="1320" w:bottom="280" w:left="1320" w:header="720" w:footer="720" w:gutter="0"/>
          <w:cols w:space="720"/>
        </w:sectPr>
      </w:pPr>
    </w:p>
    <w:p w14:paraId="4B079E53" w14:textId="7610D706" w:rsidR="006E502B" w:rsidRDefault="00CA2F56">
      <w:pPr>
        <w:spacing w:before="83"/>
        <w:ind w:left="1729"/>
        <w:rPr>
          <w:b/>
          <w:i/>
          <w:sz w:val="18"/>
        </w:rPr>
      </w:pPr>
      <w:r>
        <w:rPr>
          <w:b/>
          <w:i/>
          <w:sz w:val="18"/>
        </w:rPr>
        <w:lastRenderedPageBreak/>
        <w:t>[</w:t>
      </w:r>
      <w:r w:rsidR="003D5CA8">
        <w:rPr>
          <w:b/>
          <w:i/>
          <w:sz w:val="18"/>
        </w:rPr>
        <w:t>on stamp paper of appropriate value]</w:t>
      </w:r>
    </w:p>
    <w:p w14:paraId="7E51C45E" w14:textId="77777777" w:rsidR="006E502B" w:rsidRDefault="003D5CA8">
      <w:pPr>
        <w:spacing w:before="81" w:line="620" w:lineRule="exact"/>
        <w:ind w:left="2204" w:right="4110" w:firstLine="783"/>
        <w:rPr>
          <w:b/>
          <w:sz w:val="18"/>
        </w:rPr>
      </w:pPr>
      <w:r>
        <w:rPr>
          <w:b/>
          <w:sz w:val="18"/>
        </w:rPr>
        <w:t>ANNEXURE II SECTION 29A UNDERTAKING</w:t>
      </w:r>
    </w:p>
    <w:p w14:paraId="21E751C5" w14:textId="77777777" w:rsidR="006E502B" w:rsidRDefault="006E502B">
      <w:pPr>
        <w:pStyle w:val="BodyText"/>
        <w:spacing w:before="11"/>
        <w:rPr>
          <w:b/>
          <w:sz w:val="17"/>
        </w:rPr>
      </w:pPr>
    </w:p>
    <w:p w14:paraId="4238C3B7" w14:textId="15126808" w:rsidR="006E502B" w:rsidRDefault="003D5CA8">
      <w:pPr>
        <w:pStyle w:val="BodyText"/>
        <w:tabs>
          <w:tab w:val="left" w:pos="6612"/>
        </w:tabs>
        <w:spacing w:line="261" w:lineRule="auto"/>
        <w:ind w:left="120" w:right="109"/>
        <w:jc w:val="both"/>
      </w:pPr>
      <w:r>
        <w:rPr>
          <w:i/>
        </w:rPr>
        <w:t xml:space="preserve">[name of the resolution applicant] </w:t>
      </w:r>
      <w:r>
        <w:t>having registered office</w:t>
      </w:r>
      <w:r>
        <w:rPr>
          <w:spacing w:val="-16"/>
        </w:rPr>
        <w:t xml:space="preserve"> </w:t>
      </w:r>
      <w:r>
        <w:t>at</w:t>
      </w:r>
      <w:r>
        <w:rPr>
          <w:spacing w:val="1"/>
        </w:rPr>
        <w:t xml:space="preserve"> </w:t>
      </w:r>
      <w:r>
        <w:rPr>
          <w:i/>
        </w:rPr>
        <w:t>[</w:t>
      </w:r>
      <w:r>
        <w:rPr>
          <w:i/>
          <w:u w:val="single"/>
        </w:rPr>
        <w:t xml:space="preserve"> </w:t>
      </w:r>
      <w:r>
        <w:rPr>
          <w:i/>
          <w:u w:val="single"/>
        </w:rPr>
        <w:tab/>
      </w:r>
      <w:r>
        <w:rPr>
          <w:i/>
        </w:rPr>
        <w:t>] (“</w:t>
      </w:r>
      <w:r>
        <w:rPr>
          <w:b/>
          <w:i/>
        </w:rPr>
        <w:t>Applicant</w:t>
      </w:r>
      <w:r>
        <w:rPr>
          <w:i/>
        </w:rPr>
        <w:t xml:space="preserve">”) </w:t>
      </w:r>
      <w:r>
        <w:t xml:space="preserve">pursuant to authorization of the Board of the Applicant dated  </w:t>
      </w:r>
      <w:r>
        <w:rPr>
          <w:i/>
        </w:rPr>
        <w:t>[</w:t>
      </w:r>
      <w:r>
        <w:rPr>
          <w:i/>
          <w:u w:val="single"/>
        </w:rPr>
        <w:t xml:space="preserve">   </w:t>
      </w:r>
      <w:r>
        <w:rPr>
          <w:i/>
        </w:rPr>
        <w:t xml:space="preserve">] </w:t>
      </w:r>
      <w:r>
        <w:t xml:space="preserve">(as </w:t>
      </w:r>
      <w:r>
        <w:rPr>
          <w:spacing w:val="-3"/>
        </w:rPr>
        <w:t xml:space="preserve">enclosed  </w:t>
      </w:r>
      <w:r>
        <w:t>herewith)</w:t>
      </w:r>
      <w:r>
        <w:rPr>
          <w:i/>
        </w:rPr>
        <w:t xml:space="preserve">, </w:t>
      </w:r>
      <w:r>
        <w:t>do solemnly    affirm and state to the committee of creditors (“</w:t>
      </w:r>
      <w:r>
        <w:rPr>
          <w:b/>
        </w:rPr>
        <w:t>CoC</w:t>
      </w:r>
      <w:r>
        <w:t xml:space="preserve">”) of </w:t>
      </w:r>
      <w:r w:rsidR="00A73712">
        <w:t>Shirpur Power Private Limited</w:t>
      </w:r>
      <w:r w:rsidR="00EA727D">
        <w:t xml:space="preserve"> </w:t>
      </w:r>
      <w:r>
        <w:t>(“</w:t>
      </w:r>
      <w:r>
        <w:rPr>
          <w:b/>
        </w:rPr>
        <w:t>Corporate Debtor</w:t>
      </w:r>
      <w:r>
        <w:t xml:space="preserve">”) and the resolution professional of </w:t>
      </w:r>
      <w:r w:rsidR="00A73712">
        <w:t>Savan Godiawala</w:t>
      </w:r>
      <w:r>
        <w:rPr>
          <w:spacing w:val="-3"/>
        </w:rPr>
        <w:t xml:space="preserve"> </w:t>
      </w:r>
      <w:r>
        <w:t>(“</w:t>
      </w:r>
      <w:r>
        <w:rPr>
          <w:b/>
        </w:rPr>
        <w:t>RP</w:t>
      </w:r>
      <w:r>
        <w:t>”) as</w:t>
      </w:r>
      <w:r>
        <w:rPr>
          <w:spacing w:val="-8"/>
        </w:rPr>
        <w:t xml:space="preserve"> </w:t>
      </w:r>
      <w:r>
        <w:t>follows:</w:t>
      </w:r>
    </w:p>
    <w:p w14:paraId="16B91275" w14:textId="77777777" w:rsidR="006E502B" w:rsidRDefault="006E502B">
      <w:pPr>
        <w:pStyle w:val="BodyText"/>
        <w:spacing w:before="8"/>
        <w:rPr>
          <w:sz w:val="30"/>
        </w:rPr>
      </w:pPr>
    </w:p>
    <w:p w14:paraId="5505D736" w14:textId="77777777" w:rsidR="006E502B" w:rsidRDefault="003D5CA8">
      <w:pPr>
        <w:pStyle w:val="ListParagraph"/>
        <w:numPr>
          <w:ilvl w:val="0"/>
          <w:numId w:val="4"/>
        </w:numPr>
        <w:tabs>
          <w:tab w:val="left" w:pos="832"/>
        </w:tabs>
        <w:spacing w:before="1"/>
        <w:ind w:right="116"/>
        <w:rPr>
          <w:sz w:val="18"/>
        </w:rPr>
      </w:pPr>
      <w:r>
        <w:rPr>
          <w:sz w:val="18"/>
        </w:rPr>
        <w:t xml:space="preserve">The Applicant is not disqualified </w:t>
      </w:r>
      <w:r>
        <w:rPr>
          <w:spacing w:val="-3"/>
          <w:sz w:val="18"/>
        </w:rPr>
        <w:t xml:space="preserve">from </w:t>
      </w:r>
      <w:r>
        <w:rPr>
          <w:sz w:val="18"/>
        </w:rPr>
        <w:t>submitting an expression of interest in respect of the Corporate Debtor, pursuant to the provisions of the Insolvency and Bankruptcy Code, 2016 (“</w:t>
      </w:r>
      <w:r>
        <w:rPr>
          <w:b/>
          <w:sz w:val="18"/>
        </w:rPr>
        <w:t>Code</w:t>
      </w:r>
      <w:r>
        <w:rPr>
          <w:sz w:val="18"/>
        </w:rPr>
        <w:t>”).</w:t>
      </w:r>
    </w:p>
    <w:p w14:paraId="5C1E221C" w14:textId="77777777" w:rsidR="006E502B" w:rsidRDefault="006E502B">
      <w:pPr>
        <w:pStyle w:val="BodyText"/>
        <w:spacing w:before="5"/>
        <w:rPr>
          <w:sz w:val="19"/>
        </w:rPr>
      </w:pPr>
    </w:p>
    <w:p w14:paraId="0B0F70CE" w14:textId="77777777" w:rsidR="006E502B" w:rsidRDefault="003D5CA8">
      <w:pPr>
        <w:pStyle w:val="ListParagraph"/>
        <w:numPr>
          <w:ilvl w:val="0"/>
          <w:numId w:val="4"/>
        </w:numPr>
        <w:tabs>
          <w:tab w:val="left" w:pos="832"/>
        </w:tabs>
        <w:ind w:right="112"/>
        <w:rPr>
          <w:sz w:val="18"/>
        </w:rPr>
      </w:pPr>
      <w:r>
        <w:rPr>
          <w:sz w:val="18"/>
        </w:rPr>
        <w:t xml:space="preserve">Neither the (i) Applicant nor (ii) any person acting jointly or in concert with the </w:t>
      </w:r>
      <w:r>
        <w:rPr>
          <w:spacing w:val="-3"/>
          <w:sz w:val="18"/>
        </w:rPr>
        <w:t xml:space="preserve">Applicant </w:t>
      </w:r>
      <w:r>
        <w:rPr>
          <w:sz w:val="18"/>
        </w:rPr>
        <w:t>nor</w:t>
      </w:r>
      <w:r>
        <w:rPr>
          <w:spacing w:val="-6"/>
          <w:sz w:val="18"/>
        </w:rPr>
        <w:t xml:space="preserve"> </w:t>
      </w:r>
      <w:r>
        <w:rPr>
          <w:spacing w:val="-3"/>
          <w:sz w:val="18"/>
        </w:rPr>
        <w:t>(iii)</w:t>
      </w:r>
      <w:r>
        <w:rPr>
          <w:spacing w:val="-6"/>
          <w:sz w:val="18"/>
        </w:rPr>
        <w:t xml:space="preserve"> </w:t>
      </w:r>
      <w:r>
        <w:rPr>
          <w:sz w:val="18"/>
        </w:rPr>
        <w:t>any</w:t>
      </w:r>
      <w:r>
        <w:rPr>
          <w:spacing w:val="-8"/>
          <w:sz w:val="18"/>
        </w:rPr>
        <w:t xml:space="preserve"> </w:t>
      </w:r>
      <w:r>
        <w:rPr>
          <w:sz w:val="18"/>
        </w:rPr>
        <w:t>person</w:t>
      </w:r>
      <w:r>
        <w:rPr>
          <w:spacing w:val="-10"/>
          <w:sz w:val="18"/>
        </w:rPr>
        <w:t xml:space="preserve"> </w:t>
      </w:r>
      <w:r>
        <w:rPr>
          <w:sz w:val="18"/>
        </w:rPr>
        <w:t>who</w:t>
      </w:r>
      <w:r>
        <w:rPr>
          <w:spacing w:val="-5"/>
          <w:sz w:val="18"/>
        </w:rPr>
        <w:t xml:space="preserve"> </w:t>
      </w:r>
      <w:r>
        <w:rPr>
          <w:sz w:val="18"/>
        </w:rPr>
        <w:t>is</w:t>
      </w:r>
      <w:r>
        <w:rPr>
          <w:spacing w:val="-9"/>
          <w:sz w:val="18"/>
        </w:rPr>
        <w:t xml:space="preserve"> </w:t>
      </w:r>
      <w:r>
        <w:rPr>
          <w:sz w:val="18"/>
        </w:rPr>
        <w:t>a</w:t>
      </w:r>
      <w:r>
        <w:rPr>
          <w:spacing w:val="-5"/>
          <w:sz w:val="18"/>
        </w:rPr>
        <w:t xml:space="preserve"> </w:t>
      </w:r>
      <w:r>
        <w:rPr>
          <w:sz w:val="18"/>
        </w:rPr>
        <w:t>connected</w:t>
      </w:r>
      <w:r>
        <w:rPr>
          <w:spacing w:val="-8"/>
          <w:sz w:val="18"/>
        </w:rPr>
        <w:t xml:space="preserve"> </w:t>
      </w:r>
      <w:r>
        <w:rPr>
          <w:sz w:val="18"/>
        </w:rPr>
        <w:t>person</w:t>
      </w:r>
      <w:r>
        <w:rPr>
          <w:spacing w:val="-5"/>
          <w:sz w:val="18"/>
        </w:rPr>
        <w:t xml:space="preserve"> </w:t>
      </w:r>
      <w:r>
        <w:rPr>
          <w:sz w:val="18"/>
        </w:rPr>
        <w:t>(as</w:t>
      </w:r>
      <w:r>
        <w:rPr>
          <w:spacing w:val="-9"/>
          <w:sz w:val="18"/>
        </w:rPr>
        <w:t xml:space="preserve"> </w:t>
      </w:r>
      <w:r>
        <w:rPr>
          <w:sz w:val="18"/>
        </w:rPr>
        <w:t>defined</w:t>
      </w:r>
      <w:r>
        <w:rPr>
          <w:spacing w:val="-3"/>
          <w:sz w:val="18"/>
        </w:rPr>
        <w:t xml:space="preserve"> </w:t>
      </w:r>
      <w:r>
        <w:rPr>
          <w:sz w:val="18"/>
        </w:rPr>
        <w:t>under</w:t>
      </w:r>
      <w:r>
        <w:rPr>
          <w:spacing w:val="-11"/>
          <w:sz w:val="18"/>
        </w:rPr>
        <w:t xml:space="preserve"> </w:t>
      </w:r>
      <w:r>
        <w:rPr>
          <w:sz w:val="18"/>
        </w:rPr>
        <w:t>the</w:t>
      </w:r>
      <w:r>
        <w:rPr>
          <w:spacing w:val="-9"/>
          <w:sz w:val="18"/>
        </w:rPr>
        <w:t xml:space="preserve"> </w:t>
      </w:r>
      <w:r>
        <w:rPr>
          <w:sz w:val="18"/>
        </w:rPr>
        <w:t>provisions</w:t>
      </w:r>
      <w:r>
        <w:rPr>
          <w:spacing w:val="-4"/>
          <w:sz w:val="18"/>
        </w:rPr>
        <w:t xml:space="preserve"> </w:t>
      </w:r>
      <w:r>
        <w:rPr>
          <w:sz w:val="18"/>
        </w:rPr>
        <w:t>of</w:t>
      </w:r>
      <w:r>
        <w:rPr>
          <w:spacing w:val="-6"/>
          <w:sz w:val="18"/>
        </w:rPr>
        <w:t xml:space="preserve"> </w:t>
      </w:r>
      <w:r>
        <w:rPr>
          <w:sz w:val="18"/>
        </w:rPr>
        <w:t>the</w:t>
      </w:r>
      <w:r>
        <w:rPr>
          <w:spacing w:val="-9"/>
          <w:sz w:val="18"/>
        </w:rPr>
        <w:t xml:space="preserve"> </w:t>
      </w:r>
      <w:r>
        <w:rPr>
          <w:sz w:val="18"/>
        </w:rPr>
        <w:t xml:space="preserve">Code) of (a) the </w:t>
      </w:r>
      <w:r>
        <w:rPr>
          <w:spacing w:val="-3"/>
          <w:sz w:val="18"/>
        </w:rPr>
        <w:t xml:space="preserve">Applicant </w:t>
      </w:r>
      <w:r>
        <w:rPr>
          <w:sz w:val="18"/>
        </w:rPr>
        <w:t>or (b) any person acting jointly or in concert with the</w:t>
      </w:r>
      <w:r>
        <w:rPr>
          <w:spacing w:val="-18"/>
          <w:sz w:val="18"/>
        </w:rPr>
        <w:t xml:space="preserve"> </w:t>
      </w:r>
      <w:r>
        <w:rPr>
          <w:sz w:val="18"/>
        </w:rPr>
        <w:t>Applicant:</w:t>
      </w:r>
    </w:p>
    <w:p w14:paraId="6A674023" w14:textId="77777777" w:rsidR="006E502B" w:rsidRDefault="006E502B">
      <w:pPr>
        <w:pStyle w:val="BodyText"/>
        <w:spacing w:before="7"/>
        <w:rPr>
          <w:sz w:val="32"/>
        </w:rPr>
      </w:pPr>
    </w:p>
    <w:p w14:paraId="16146C7D" w14:textId="77777777" w:rsidR="006E502B" w:rsidRDefault="003D5CA8">
      <w:pPr>
        <w:pStyle w:val="ListParagraph"/>
        <w:numPr>
          <w:ilvl w:val="1"/>
          <w:numId w:val="4"/>
        </w:numPr>
        <w:tabs>
          <w:tab w:val="left" w:pos="1537"/>
        </w:tabs>
        <w:spacing w:line="217" w:lineRule="exact"/>
        <w:ind w:hanging="721"/>
        <w:rPr>
          <w:sz w:val="18"/>
        </w:rPr>
      </w:pPr>
      <w:r>
        <w:rPr>
          <w:sz w:val="18"/>
        </w:rPr>
        <w:t>is an undischarged</w:t>
      </w:r>
      <w:r>
        <w:rPr>
          <w:spacing w:val="-5"/>
          <w:sz w:val="18"/>
        </w:rPr>
        <w:t xml:space="preserve"> </w:t>
      </w:r>
      <w:r>
        <w:rPr>
          <w:sz w:val="18"/>
        </w:rPr>
        <w:t>insolvent;</w:t>
      </w:r>
    </w:p>
    <w:p w14:paraId="2892AEDC" w14:textId="77777777" w:rsidR="00EA727D" w:rsidRDefault="00EA727D" w:rsidP="00EA727D">
      <w:pPr>
        <w:pStyle w:val="ListParagraph"/>
        <w:tabs>
          <w:tab w:val="left" w:pos="1537"/>
        </w:tabs>
        <w:spacing w:line="242" w:lineRule="auto"/>
        <w:ind w:left="1537" w:right="117" w:firstLine="0"/>
        <w:jc w:val="left"/>
        <w:rPr>
          <w:sz w:val="18"/>
        </w:rPr>
      </w:pPr>
    </w:p>
    <w:p w14:paraId="1E4AF149" w14:textId="53F3CB8F" w:rsidR="006E502B" w:rsidRDefault="003D5CA8">
      <w:pPr>
        <w:pStyle w:val="ListParagraph"/>
        <w:numPr>
          <w:ilvl w:val="1"/>
          <w:numId w:val="4"/>
        </w:numPr>
        <w:tabs>
          <w:tab w:val="left" w:pos="1537"/>
        </w:tabs>
        <w:spacing w:line="242" w:lineRule="auto"/>
        <w:ind w:right="117"/>
        <w:rPr>
          <w:sz w:val="18"/>
        </w:rPr>
      </w:pPr>
      <w:r>
        <w:rPr>
          <w:sz w:val="18"/>
        </w:rPr>
        <w:t xml:space="preserve">is a wilful defaulter in accordance with the guidelines of the </w:t>
      </w:r>
      <w:r>
        <w:rPr>
          <w:spacing w:val="-3"/>
          <w:sz w:val="18"/>
        </w:rPr>
        <w:t xml:space="preserve">Reserve </w:t>
      </w:r>
      <w:r>
        <w:rPr>
          <w:sz w:val="18"/>
        </w:rPr>
        <w:t>Bank of India issued under the Banking Regulation Act,</w:t>
      </w:r>
      <w:r>
        <w:rPr>
          <w:spacing w:val="-6"/>
          <w:sz w:val="18"/>
        </w:rPr>
        <w:t xml:space="preserve"> </w:t>
      </w:r>
      <w:r>
        <w:rPr>
          <w:sz w:val="18"/>
        </w:rPr>
        <w:t>1949</w:t>
      </w:r>
      <w:r w:rsidR="004370A1">
        <w:rPr>
          <w:sz w:val="18"/>
        </w:rPr>
        <w:t xml:space="preserve"> (10 of 1949)</w:t>
      </w:r>
      <w:r>
        <w:rPr>
          <w:sz w:val="18"/>
        </w:rPr>
        <w:t>;</w:t>
      </w:r>
    </w:p>
    <w:p w14:paraId="3C173C4F" w14:textId="77777777" w:rsidR="00EA727D" w:rsidRDefault="00EA727D" w:rsidP="00EA727D">
      <w:pPr>
        <w:pStyle w:val="ListParagraph"/>
        <w:tabs>
          <w:tab w:val="left" w:pos="1537"/>
        </w:tabs>
        <w:ind w:left="1537" w:right="109" w:firstLine="0"/>
        <w:jc w:val="left"/>
        <w:rPr>
          <w:sz w:val="18"/>
        </w:rPr>
      </w:pPr>
    </w:p>
    <w:p w14:paraId="627184C7" w14:textId="77777777" w:rsidR="006E502B" w:rsidRDefault="003D5CA8">
      <w:pPr>
        <w:pStyle w:val="ListParagraph"/>
        <w:numPr>
          <w:ilvl w:val="1"/>
          <w:numId w:val="4"/>
        </w:numPr>
        <w:tabs>
          <w:tab w:val="left" w:pos="1537"/>
        </w:tabs>
        <w:ind w:right="109"/>
        <w:rPr>
          <w:sz w:val="18"/>
        </w:rPr>
      </w:pPr>
      <w:r>
        <w:rPr>
          <w:sz w:val="18"/>
        </w:rPr>
        <w:t>is at the time of submission of the resolution plan a person who, (i) has an account which</w:t>
      </w:r>
      <w:r>
        <w:rPr>
          <w:spacing w:val="-7"/>
          <w:sz w:val="18"/>
        </w:rPr>
        <w:t xml:space="preserve"> </w:t>
      </w:r>
      <w:r>
        <w:rPr>
          <w:sz w:val="18"/>
        </w:rPr>
        <w:t>has</w:t>
      </w:r>
      <w:r>
        <w:rPr>
          <w:spacing w:val="-6"/>
          <w:sz w:val="18"/>
        </w:rPr>
        <w:t xml:space="preserve"> </w:t>
      </w:r>
      <w:r>
        <w:rPr>
          <w:sz w:val="18"/>
        </w:rPr>
        <w:t>been</w:t>
      </w:r>
      <w:r>
        <w:rPr>
          <w:spacing w:val="-7"/>
          <w:sz w:val="18"/>
        </w:rPr>
        <w:t xml:space="preserve"> </w:t>
      </w:r>
      <w:r>
        <w:rPr>
          <w:sz w:val="18"/>
        </w:rPr>
        <w:t>classified</w:t>
      </w:r>
      <w:r>
        <w:rPr>
          <w:spacing w:val="-5"/>
          <w:sz w:val="18"/>
        </w:rPr>
        <w:t xml:space="preserve"> </w:t>
      </w:r>
      <w:r>
        <w:rPr>
          <w:sz w:val="18"/>
        </w:rPr>
        <w:t>as</w:t>
      </w:r>
      <w:r>
        <w:rPr>
          <w:spacing w:val="-6"/>
          <w:sz w:val="18"/>
        </w:rPr>
        <w:t xml:space="preserve"> </w:t>
      </w:r>
      <w:r>
        <w:rPr>
          <w:sz w:val="18"/>
        </w:rPr>
        <w:t>non-performing</w:t>
      </w:r>
      <w:r>
        <w:rPr>
          <w:spacing w:val="-6"/>
          <w:sz w:val="18"/>
        </w:rPr>
        <w:t xml:space="preserve"> </w:t>
      </w:r>
      <w:r>
        <w:rPr>
          <w:sz w:val="18"/>
        </w:rPr>
        <w:t>asset</w:t>
      </w:r>
      <w:r>
        <w:rPr>
          <w:spacing w:val="-6"/>
          <w:sz w:val="18"/>
        </w:rPr>
        <w:t xml:space="preserve"> </w:t>
      </w:r>
      <w:r>
        <w:rPr>
          <w:sz w:val="18"/>
        </w:rPr>
        <w:t>in</w:t>
      </w:r>
      <w:r>
        <w:rPr>
          <w:spacing w:val="-7"/>
          <w:sz w:val="18"/>
        </w:rPr>
        <w:t xml:space="preserve"> </w:t>
      </w:r>
      <w:r>
        <w:rPr>
          <w:sz w:val="18"/>
        </w:rPr>
        <w:t>accordance</w:t>
      </w:r>
      <w:r>
        <w:rPr>
          <w:spacing w:val="-6"/>
          <w:sz w:val="18"/>
        </w:rPr>
        <w:t xml:space="preserve"> </w:t>
      </w:r>
      <w:r>
        <w:rPr>
          <w:sz w:val="18"/>
        </w:rPr>
        <w:t>with</w:t>
      </w:r>
      <w:r>
        <w:rPr>
          <w:spacing w:val="-7"/>
          <w:sz w:val="18"/>
        </w:rPr>
        <w:t xml:space="preserve"> </w:t>
      </w:r>
      <w:r>
        <w:rPr>
          <w:sz w:val="18"/>
        </w:rPr>
        <w:t>the</w:t>
      </w:r>
      <w:r>
        <w:rPr>
          <w:spacing w:val="-5"/>
          <w:sz w:val="18"/>
        </w:rPr>
        <w:t xml:space="preserve"> </w:t>
      </w:r>
      <w:r>
        <w:rPr>
          <w:sz w:val="18"/>
        </w:rPr>
        <w:t xml:space="preserve">guidelines of the Reserve Bank of India issued under the Banking Regulation Act, 1949 or the guidelines of a financial sector regulator issued under any other law for the time being in </w:t>
      </w:r>
      <w:r>
        <w:rPr>
          <w:spacing w:val="-3"/>
          <w:sz w:val="18"/>
        </w:rPr>
        <w:t xml:space="preserve">force, </w:t>
      </w:r>
      <w:r>
        <w:rPr>
          <w:sz w:val="18"/>
        </w:rPr>
        <w:t xml:space="preserve">or (ii) controls or manages or is the promoter of a corporate debtor whose account has been, classified as non-performing asset in accordance with the guidelines of the </w:t>
      </w:r>
      <w:r>
        <w:rPr>
          <w:spacing w:val="-3"/>
          <w:sz w:val="18"/>
        </w:rPr>
        <w:t xml:space="preserve">Reserve </w:t>
      </w:r>
      <w:r>
        <w:rPr>
          <w:sz w:val="18"/>
        </w:rPr>
        <w:t xml:space="preserve">Bank of India issued </w:t>
      </w:r>
      <w:r>
        <w:rPr>
          <w:spacing w:val="-3"/>
          <w:sz w:val="18"/>
        </w:rPr>
        <w:t xml:space="preserve">under </w:t>
      </w:r>
      <w:r>
        <w:rPr>
          <w:sz w:val="18"/>
        </w:rPr>
        <w:t>the Banking Regulation Act, 1949 or the guidelines of a financial sector regulator issued under any other law for the</w:t>
      </w:r>
      <w:r>
        <w:rPr>
          <w:spacing w:val="-11"/>
          <w:sz w:val="18"/>
        </w:rPr>
        <w:t xml:space="preserve"> </w:t>
      </w:r>
      <w:r>
        <w:rPr>
          <w:sz w:val="18"/>
        </w:rPr>
        <w:t>time</w:t>
      </w:r>
      <w:r>
        <w:rPr>
          <w:spacing w:val="-15"/>
          <w:sz w:val="18"/>
        </w:rPr>
        <w:t xml:space="preserve"> </w:t>
      </w:r>
      <w:r>
        <w:rPr>
          <w:sz w:val="18"/>
        </w:rPr>
        <w:t>being</w:t>
      </w:r>
      <w:r>
        <w:rPr>
          <w:spacing w:val="-11"/>
          <w:sz w:val="18"/>
        </w:rPr>
        <w:t xml:space="preserve"> </w:t>
      </w:r>
      <w:r>
        <w:rPr>
          <w:sz w:val="18"/>
        </w:rPr>
        <w:t>in</w:t>
      </w:r>
      <w:r>
        <w:rPr>
          <w:spacing w:val="-12"/>
          <w:sz w:val="18"/>
        </w:rPr>
        <w:t xml:space="preserve"> </w:t>
      </w:r>
      <w:r>
        <w:rPr>
          <w:sz w:val="18"/>
        </w:rPr>
        <w:t>force;</w:t>
      </w:r>
      <w:r>
        <w:rPr>
          <w:spacing w:val="-13"/>
          <w:sz w:val="18"/>
        </w:rPr>
        <w:t xml:space="preserve"> </w:t>
      </w:r>
      <w:r>
        <w:rPr>
          <w:sz w:val="18"/>
        </w:rPr>
        <w:t>and</w:t>
      </w:r>
      <w:r>
        <w:rPr>
          <w:spacing w:val="-11"/>
          <w:sz w:val="18"/>
        </w:rPr>
        <w:t xml:space="preserve"> </w:t>
      </w:r>
      <w:r>
        <w:rPr>
          <w:sz w:val="18"/>
        </w:rPr>
        <w:t>such</w:t>
      </w:r>
      <w:r>
        <w:rPr>
          <w:spacing w:val="-12"/>
          <w:sz w:val="18"/>
        </w:rPr>
        <w:t xml:space="preserve"> </w:t>
      </w:r>
      <w:r>
        <w:rPr>
          <w:sz w:val="18"/>
        </w:rPr>
        <w:t>classification</w:t>
      </w:r>
      <w:r>
        <w:rPr>
          <w:spacing w:val="-12"/>
          <w:sz w:val="18"/>
        </w:rPr>
        <w:t xml:space="preserve"> </w:t>
      </w:r>
      <w:r>
        <w:rPr>
          <w:sz w:val="18"/>
        </w:rPr>
        <w:t>has</w:t>
      </w:r>
      <w:r>
        <w:rPr>
          <w:spacing w:val="-11"/>
          <w:sz w:val="18"/>
        </w:rPr>
        <w:t xml:space="preserve"> </w:t>
      </w:r>
      <w:r>
        <w:rPr>
          <w:sz w:val="18"/>
        </w:rPr>
        <w:t>continued</w:t>
      </w:r>
      <w:r>
        <w:rPr>
          <w:spacing w:val="-11"/>
          <w:sz w:val="18"/>
        </w:rPr>
        <w:t xml:space="preserve"> </w:t>
      </w:r>
      <w:r>
        <w:rPr>
          <w:sz w:val="18"/>
        </w:rPr>
        <w:t>for</w:t>
      </w:r>
      <w:r>
        <w:rPr>
          <w:spacing w:val="-14"/>
          <w:sz w:val="18"/>
        </w:rPr>
        <w:t xml:space="preserve"> </w:t>
      </w:r>
      <w:r>
        <w:rPr>
          <w:sz w:val="18"/>
        </w:rPr>
        <w:t>a</w:t>
      </w:r>
      <w:r>
        <w:rPr>
          <w:spacing w:val="-16"/>
          <w:sz w:val="18"/>
        </w:rPr>
        <w:t xml:space="preserve"> </w:t>
      </w:r>
      <w:r>
        <w:rPr>
          <w:sz w:val="18"/>
        </w:rPr>
        <w:t>period</w:t>
      </w:r>
      <w:r>
        <w:rPr>
          <w:spacing w:val="-11"/>
          <w:sz w:val="18"/>
        </w:rPr>
        <w:t xml:space="preserve"> </w:t>
      </w:r>
      <w:r>
        <w:rPr>
          <w:sz w:val="18"/>
        </w:rPr>
        <w:t>of</w:t>
      </w:r>
      <w:r>
        <w:rPr>
          <w:spacing w:val="-14"/>
          <w:sz w:val="18"/>
        </w:rPr>
        <w:t xml:space="preserve"> </w:t>
      </w:r>
      <w:r>
        <w:rPr>
          <w:sz w:val="18"/>
        </w:rPr>
        <w:t>one</w:t>
      </w:r>
      <w:r>
        <w:rPr>
          <w:spacing w:val="-11"/>
          <w:sz w:val="18"/>
        </w:rPr>
        <w:t xml:space="preserve"> </w:t>
      </w:r>
      <w:r>
        <w:rPr>
          <w:sz w:val="18"/>
        </w:rPr>
        <w:t>year or more from the date of such classification till the date of commencement of the corporate</w:t>
      </w:r>
      <w:r>
        <w:rPr>
          <w:spacing w:val="-13"/>
          <w:sz w:val="18"/>
        </w:rPr>
        <w:t xml:space="preserve"> </w:t>
      </w:r>
      <w:r>
        <w:rPr>
          <w:sz w:val="18"/>
        </w:rPr>
        <w:t>insolvency</w:t>
      </w:r>
      <w:r>
        <w:rPr>
          <w:spacing w:val="-17"/>
          <w:sz w:val="18"/>
        </w:rPr>
        <w:t xml:space="preserve"> </w:t>
      </w:r>
      <w:r>
        <w:rPr>
          <w:sz w:val="18"/>
        </w:rPr>
        <w:t>resolution</w:t>
      </w:r>
      <w:r>
        <w:rPr>
          <w:spacing w:val="-15"/>
          <w:sz w:val="18"/>
        </w:rPr>
        <w:t xml:space="preserve"> </w:t>
      </w:r>
      <w:r>
        <w:rPr>
          <w:sz w:val="18"/>
        </w:rPr>
        <w:t>process</w:t>
      </w:r>
      <w:r>
        <w:rPr>
          <w:spacing w:val="-14"/>
          <w:sz w:val="18"/>
        </w:rPr>
        <w:t xml:space="preserve"> </w:t>
      </w:r>
      <w:r>
        <w:rPr>
          <w:sz w:val="18"/>
        </w:rPr>
        <w:t>of</w:t>
      </w:r>
      <w:r>
        <w:rPr>
          <w:spacing w:val="-17"/>
          <w:sz w:val="18"/>
        </w:rPr>
        <w:t xml:space="preserve"> </w:t>
      </w:r>
      <w:r>
        <w:rPr>
          <w:sz w:val="18"/>
        </w:rPr>
        <w:t>the</w:t>
      </w:r>
      <w:r>
        <w:rPr>
          <w:spacing w:val="-13"/>
          <w:sz w:val="18"/>
        </w:rPr>
        <w:t xml:space="preserve"> </w:t>
      </w:r>
      <w:r>
        <w:rPr>
          <w:sz w:val="18"/>
        </w:rPr>
        <w:t>Corporate</w:t>
      </w:r>
      <w:r>
        <w:rPr>
          <w:spacing w:val="-13"/>
          <w:sz w:val="18"/>
        </w:rPr>
        <w:t xml:space="preserve"> </w:t>
      </w:r>
      <w:r>
        <w:rPr>
          <w:sz w:val="18"/>
        </w:rPr>
        <w:t>Debtor</w:t>
      </w:r>
      <w:r>
        <w:rPr>
          <w:spacing w:val="-16"/>
          <w:sz w:val="18"/>
        </w:rPr>
        <w:t xml:space="preserve"> </w:t>
      </w:r>
      <w:r>
        <w:rPr>
          <w:sz w:val="18"/>
        </w:rPr>
        <w:t>and</w:t>
      </w:r>
      <w:r>
        <w:rPr>
          <w:spacing w:val="-14"/>
          <w:sz w:val="18"/>
        </w:rPr>
        <w:t xml:space="preserve"> </w:t>
      </w:r>
      <w:r>
        <w:rPr>
          <w:sz w:val="18"/>
        </w:rPr>
        <w:t>all</w:t>
      </w:r>
      <w:r>
        <w:rPr>
          <w:spacing w:val="-17"/>
          <w:sz w:val="18"/>
        </w:rPr>
        <w:t xml:space="preserve"> </w:t>
      </w:r>
      <w:r>
        <w:rPr>
          <w:sz w:val="18"/>
        </w:rPr>
        <w:t>such</w:t>
      </w:r>
      <w:r>
        <w:rPr>
          <w:spacing w:val="-15"/>
          <w:sz w:val="18"/>
        </w:rPr>
        <w:t xml:space="preserve"> </w:t>
      </w:r>
      <w:r>
        <w:rPr>
          <w:sz w:val="18"/>
        </w:rPr>
        <w:t xml:space="preserve">overdue amounts along with interest, costs and charges thereon has not been fully </w:t>
      </w:r>
      <w:r>
        <w:rPr>
          <w:spacing w:val="-2"/>
          <w:sz w:val="18"/>
        </w:rPr>
        <w:t xml:space="preserve">repaid </w:t>
      </w:r>
      <w:r>
        <w:rPr>
          <w:sz w:val="18"/>
        </w:rPr>
        <w:t>at the time of submission of resolution</w:t>
      </w:r>
      <w:r>
        <w:rPr>
          <w:spacing w:val="-17"/>
          <w:sz w:val="18"/>
        </w:rPr>
        <w:t xml:space="preserve"> </w:t>
      </w:r>
      <w:r>
        <w:rPr>
          <w:sz w:val="18"/>
        </w:rPr>
        <w:t>plan</w:t>
      </w:r>
      <w:r>
        <w:rPr>
          <w:position w:val="6"/>
          <w:sz w:val="12"/>
        </w:rPr>
        <w:t>1</w:t>
      </w:r>
      <w:r>
        <w:rPr>
          <w:sz w:val="18"/>
        </w:rPr>
        <w:t>.</w:t>
      </w:r>
    </w:p>
    <w:p w14:paraId="37FFBD94" w14:textId="77777777" w:rsidR="006E502B" w:rsidRDefault="006E502B">
      <w:pPr>
        <w:pStyle w:val="BodyText"/>
        <w:spacing w:before="11"/>
        <w:rPr>
          <w:sz w:val="17"/>
        </w:rPr>
      </w:pPr>
    </w:p>
    <w:p w14:paraId="6918B732" w14:textId="77777777" w:rsidR="006E502B" w:rsidRDefault="003D5CA8">
      <w:pPr>
        <w:pStyle w:val="ListParagraph"/>
        <w:numPr>
          <w:ilvl w:val="1"/>
          <w:numId w:val="4"/>
        </w:numPr>
        <w:tabs>
          <w:tab w:val="left" w:pos="1536"/>
          <w:tab w:val="left" w:pos="1537"/>
        </w:tabs>
        <w:ind w:hanging="721"/>
        <w:rPr>
          <w:sz w:val="18"/>
        </w:rPr>
      </w:pPr>
      <w:r>
        <w:rPr>
          <w:sz w:val="18"/>
        </w:rPr>
        <w:t>has been convicted for any offence punishable with imprisonment</w:t>
      </w:r>
      <w:r>
        <w:rPr>
          <w:spacing w:val="-18"/>
          <w:sz w:val="18"/>
        </w:rPr>
        <w:t xml:space="preserve"> </w:t>
      </w:r>
      <w:r>
        <w:rPr>
          <w:sz w:val="18"/>
        </w:rPr>
        <w:t>–</w:t>
      </w:r>
    </w:p>
    <w:p w14:paraId="7438F099" w14:textId="77777777" w:rsidR="006E502B" w:rsidRDefault="006E502B">
      <w:pPr>
        <w:pStyle w:val="BodyText"/>
        <w:spacing w:before="6"/>
      </w:pPr>
    </w:p>
    <w:p w14:paraId="47730BF4" w14:textId="77777777" w:rsidR="006E502B" w:rsidRDefault="003D5CA8">
      <w:pPr>
        <w:pStyle w:val="ListParagraph"/>
        <w:numPr>
          <w:ilvl w:val="0"/>
          <w:numId w:val="3"/>
        </w:numPr>
        <w:tabs>
          <w:tab w:val="left" w:pos="1537"/>
        </w:tabs>
        <w:spacing w:line="232" w:lineRule="auto"/>
        <w:ind w:right="114"/>
        <w:rPr>
          <w:sz w:val="18"/>
        </w:rPr>
      </w:pPr>
      <w:r>
        <w:rPr>
          <w:sz w:val="18"/>
        </w:rPr>
        <w:t>for</w:t>
      </w:r>
      <w:r>
        <w:rPr>
          <w:spacing w:val="-7"/>
          <w:sz w:val="18"/>
        </w:rPr>
        <w:t xml:space="preserve"> </w:t>
      </w:r>
      <w:r>
        <w:rPr>
          <w:sz w:val="18"/>
        </w:rPr>
        <w:t>two</w:t>
      </w:r>
      <w:r>
        <w:rPr>
          <w:spacing w:val="-6"/>
          <w:sz w:val="18"/>
        </w:rPr>
        <w:t xml:space="preserve"> </w:t>
      </w:r>
      <w:r>
        <w:rPr>
          <w:sz w:val="18"/>
        </w:rPr>
        <w:t>years</w:t>
      </w:r>
      <w:r>
        <w:rPr>
          <w:spacing w:val="-4"/>
          <w:sz w:val="18"/>
        </w:rPr>
        <w:t xml:space="preserve"> </w:t>
      </w:r>
      <w:r>
        <w:rPr>
          <w:sz w:val="18"/>
        </w:rPr>
        <w:t>or</w:t>
      </w:r>
      <w:r>
        <w:rPr>
          <w:spacing w:val="-7"/>
          <w:sz w:val="18"/>
        </w:rPr>
        <w:t xml:space="preserve"> </w:t>
      </w:r>
      <w:r>
        <w:rPr>
          <w:sz w:val="18"/>
        </w:rPr>
        <w:t>more</w:t>
      </w:r>
      <w:r>
        <w:rPr>
          <w:spacing w:val="-4"/>
          <w:sz w:val="18"/>
        </w:rPr>
        <w:t xml:space="preserve"> </w:t>
      </w:r>
      <w:r>
        <w:rPr>
          <w:sz w:val="18"/>
        </w:rPr>
        <w:t>under</w:t>
      </w:r>
      <w:r>
        <w:rPr>
          <w:spacing w:val="-6"/>
          <w:sz w:val="18"/>
        </w:rPr>
        <w:t xml:space="preserve"> </w:t>
      </w:r>
      <w:r>
        <w:rPr>
          <w:sz w:val="18"/>
        </w:rPr>
        <w:t>any</w:t>
      </w:r>
      <w:r>
        <w:rPr>
          <w:spacing w:val="-4"/>
          <w:sz w:val="18"/>
        </w:rPr>
        <w:t xml:space="preserve"> </w:t>
      </w:r>
      <w:r>
        <w:rPr>
          <w:sz w:val="18"/>
        </w:rPr>
        <w:t>statute</w:t>
      </w:r>
      <w:r>
        <w:rPr>
          <w:spacing w:val="-4"/>
          <w:sz w:val="18"/>
        </w:rPr>
        <w:t xml:space="preserve"> </w:t>
      </w:r>
      <w:r>
        <w:rPr>
          <w:sz w:val="18"/>
        </w:rPr>
        <w:t>specified</w:t>
      </w:r>
      <w:r>
        <w:rPr>
          <w:spacing w:val="-4"/>
          <w:sz w:val="18"/>
        </w:rPr>
        <w:t xml:space="preserve"> </w:t>
      </w:r>
      <w:r>
        <w:rPr>
          <w:sz w:val="18"/>
        </w:rPr>
        <w:t>under</w:t>
      </w:r>
      <w:r>
        <w:rPr>
          <w:spacing w:val="-6"/>
          <w:sz w:val="18"/>
        </w:rPr>
        <w:t xml:space="preserve"> </w:t>
      </w:r>
      <w:r>
        <w:rPr>
          <w:sz w:val="18"/>
        </w:rPr>
        <w:t>the</w:t>
      </w:r>
      <w:r>
        <w:rPr>
          <w:spacing w:val="-4"/>
          <w:sz w:val="18"/>
        </w:rPr>
        <w:t xml:space="preserve"> </w:t>
      </w:r>
      <w:r>
        <w:rPr>
          <w:sz w:val="18"/>
        </w:rPr>
        <w:t>Twelfth</w:t>
      </w:r>
      <w:r>
        <w:rPr>
          <w:spacing w:val="-4"/>
          <w:sz w:val="18"/>
        </w:rPr>
        <w:t xml:space="preserve"> </w:t>
      </w:r>
      <w:r>
        <w:rPr>
          <w:sz w:val="18"/>
        </w:rPr>
        <w:t>Schedule</w:t>
      </w:r>
      <w:r>
        <w:rPr>
          <w:spacing w:val="-4"/>
          <w:sz w:val="18"/>
        </w:rPr>
        <w:t xml:space="preserve"> </w:t>
      </w:r>
      <w:r>
        <w:rPr>
          <w:sz w:val="18"/>
        </w:rPr>
        <w:t>of</w:t>
      </w:r>
      <w:r>
        <w:rPr>
          <w:spacing w:val="-7"/>
          <w:sz w:val="18"/>
        </w:rPr>
        <w:t xml:space="preserve"> </w:t>
      </w:r>
      <w:r>
        <w:rPr>
          <w:sz w:val="18"/>
        </w:rPr>
        <w:t xml:space="preserve">the Code and two years have not </w:t>
      </w:r>
      <w:r>
        <w:rPr>
          <w:spacing w:val="-2"/>
          <w:sz w:val="18"/>
        </w:rPr>
        <w:t xml:space="preserve">passed </w:t>
      </w:r>
      <w:r>
        <w:rPr>
          <w:spacing w:val="-3"/>
          <w:sz w:val="18"/>
        </w:rPr>
        <w:t xml:space="preserve">from </w:t>
      </w:r>
      <w:r>
        <w:rPr>
          <w:sz w:val="18"/>
        </w:rPr>
        <w:t xml:space="preserve">the date of </w:t>
      </w:r>
      <w:r>
        <w:rPr>
          <w:spacing w:val="-3"/>
          <w:sz w:val="18"/>
        </w:rPr>
        <w:t xml:space="preserve">release from </w:t>
      </w:r>
      <w:r>
        <w:rPr>
          <w:sz w:val="18"/>
        </w:rPr>
        <w:t>such imprisonment;</w:t>
      </w:r>
      <w:r>
        <w:rPr>
          <w:spacing w:val="-3"/>
          <w:sz w:val="18"/>
        </w:rPr>
        <w:t xml:space="preserve"> </w:t>
      </w:r>
      <w:r>
        <w:rPr>
          <w:sz w:val="18"/>
        </w:rPr>
        <w:t>or</w:t>
      </w:r>
    </w:p>
    <w:p w14:paraId="239E588C" w14:textId="77777777" w:rsidR="006E502B" w:rsidRDefault="003D5CA8">
      <w:pPr>
        <w:pStyle w:val="ListParagraph"/>
        <w:numPr>
          <w:ilvl w:val="0"/>
          <w:numId w:val="3"/>
        </w:numPr>
        <w:tabs>
          <w:tab w:val="left" w:pos="1537"/>
        </w:tabs>
        <w:spacing w:before="9" w:line="228" w:lineRule="auto"/>
        <w:ind w:right="116"/>
        <w:rPr>
          <w:sz w:val="18"/>
        </w:rPr>
      </w:pPr>
      <w:r>
        <w:rPr>
          <w:sz w:val="18"/>
        </w:rPr>
        <w:t xml:space="preserve">for seven years or more under any law for the time being in force and two </w:t>
      </w:r>
      <w:r>
        <w:rPr>
          <w:spacing w:val="-3"/>
          <w:sz w:val="18"/>
        </w:rPr>
        <w:t xml:space="preserve">years </w:t>
      </w:r>
      <w:r>
        <w:rPr>
          <w:sz w:val="18"/>
        </w:rPr>
        <w:t xml:space="preserve">have not </w:t>
      </w:r>
      <w:r>
        <w:rPr>
          <w:spacing w:val="-2"/>
          <w:sz w:val="18"/>
        </w:rPr>
        <w:t xml:space="preserve">passed </w:t>
      </w:r>
      <w:r>
        <w:rPr>
          <w:sz w:val="18"/>
        </w:rPr>
        <w:t>from the date of release from such</w:t>
      </w:r>
      <w:r>
        <w:rPr>
          <w:spacing w:val="-14"/>
          <w:sz w:val="18"/>
        </w:rPr>
        <w:t xml:space="preserve"> </w:t>
      </w:r>
      <w:r>
        <w:rPr>
          <w:sz w:val="18"/>
        </w:rPr>
        <w:t>imprisonment.</w:t>
      </w:r>
    </w:p>
    <w:p w14:paraId="0CB7C296" w14:textId="77777777" w:rsidR="006E502B" w:rsidRDefault="006E502B">
      <w:pPr>
        <w:pStyle w:val="BodyText"/>
      </w:pPr>
    </w:p>
    <w:p w14:paraId="00B0B22A" w14:textId="54CAEF9E" w:rsidR="006E502B" w:rsidRDefault="003D5CA8">
      <w:pPr>
        <w:pStyle w:val="ListParagraph"/>
        <w:numPr>
          <w:ilvl w:val="1"/>
          <w:numId w:val="4"/>
        </w:numPr>
        <w:tabs>
          <w:tab w:val="left" w:pos="1536"/>
          <w:tab w:val="left" w:pos="1537"/>
        </w:tabs>
        <w:spacing w:before="1"/>
        <w:ind w:hanging="721"/>
        <w:rPr>
          <w:sz w:val="18"/>
        </w:rPr>
      </w:pPr>
      <w:r>
        <w:rPr>
          <w:sz w:val="18"/>
        </w:rPr>
        <w:t>has been disqualified to act as a director under Companies Act,</w:t>
      </w:r>
      <w:r>
        <w:rPr>
          <w:spacing w:val="-25"/>
          <w:sz w:val="18"/>
        </w:rPr>
        <w:t xml:space="preserve"> </w:t>
      </w:r>
      <w:r>
        <w:rPr>
          <w:sz w:val="18"/>
        </w:rPr>
        <w:t>2013</w:t>
      </w:r>
      <w:r w:rsidR="008C77DC">
        <w:rPr>
          <w:sz w:val="18"/>
        </w:rPr>
        <w:t xml:space="preserve"> (18 of 2013)</w:t>
      </w:r>
      <w:r>
        <w:rPr>
          <w:sz w:val="18"/>
        </w:rPr>
        <w:t>;</w:t>
      </w:r>
    </w:p>
    <w:p w14:paraId="15AF952E" w14:textId="77777777" w:rsidR="006E502B" w:rsidRDefault="006E502B">
      <w:pPr>
        <w:pStyle w:val="BodyText"/>
        <w:spacing w:before="11"/>
        <w:rPr>
          <w:sz w:val="17"/>
        </w:rPr>
      </w:pPr>
    </w:p>
    <w:p w14:paraId="0BFAC7BA" w14:textId="77777777" w:rsidR="006E502B" w:rsidRDefault="003D5CA8">
      <w:pPr>
        <w:pStyle w:val="ListParagraph"/>
        <w:numPr>
          <w:ilvl w:val="1"/>
          <w:numId w:val="4"/>
        </w:numPr>
        <w:tabs>
          <w:tab w:val="left" w:pos="1536"/>
          <w:tab w:val="left" w:pos="1537"/>
        </w:tabs>
        <w:ind w:hanging="721"/>
        <w:rPr>
          <w:sz w:val="18"/>
        </w:rPr>
      </w:pPr>
      <w:r>
        <w:rPr>
          <w:sz w:val="18"/>
        </w:rPr>
        <w:t>is prohibited from trading in securities or accessing the securities</w:t>
      </w:r>
      <w:r>
        <w:rPr>
          <w:spacing w:val="-22"/>
          <w:sz w:val="18"/>
        </w:rPr>
        <w:t xml:space="preserve"> </w:t>
      </w:r>
      <w:r>
        <w:rPr>
          <w:sz w:val="18"/>
        </w:rPr>
        <w:t>markets;</w:t>
      </w:r>
    </w:p>
    <w:p w14:paraId="2ECCEA86" w14:textId="77777777" w:rsidR="006E502B" w:rsidRDefault="006E502B">
      <w:pPr>
        <w:pStyle w:val="BodyText"/>
        <w:rPr>
          <w:sz w:val="20"/>
        </w:rPr>
      </w:pPr>
    </w:p>
    <w:p w14:paraId="064DDE81" w14:textId="2FA0418A" w:rsidR="006E502B" w:rsidRDefault="00EA727D">
      <w:pPr>
        <w:pStyle w:val="BodyText"/>
        <w:spacing w:before="4"/>
        <w:rPr>
          <w:sz w:val="12"/>
        </w:rPr>
      </w:pPr>
      <w:r>
        <w:rPr>
          <w:noProof/>
          <w:lang w:val="en-IN" w:eastAsia="en-IN" w:bidi="ar-SA"/>
        </w:rPr>
        <mc:AlternateContent>
          <mc:Choice Requires="wps">
            <w:drawing>
              <wp:anchor distT="0" distB="0" distL="0" distR="0" simplePos="0" relativeHeight="251659264" behindDoc="1" locked="0" layoutInCell="1" allowOverlap="1" wp14:anchorId="0E4C5AFF" wp14:editId="50462FB0">
                <wp:simplePos x="0" y="0"/>
                <wp:positionH relativeFrom="page">
                  <wp:posOffset>914400</wp:posOffset>
                </wp:positionH>
                <wp:positionV relativeFrom="paragraph">
                  <wp:posOffset>125095</wp:posOffset>
                </wp:positionV>
                <wp:extent cx="1830070"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0070" cy="0"/>
                        </a:xfrm>
                        <a:prstGeom prst="line">
                          <a:avLst/>
                        </a:prstGeom>
                        <a:noFill/>
                        <a:ln w="9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0D789"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9.85pt" to="216.1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" strokeweight=".26244mm">
                <w10:wrap type="topAndBottom" anchorx="page"/>
              </v:line>
            </w:pict>
          </mc:Fallback>
        </mc:AlternateContent>
      </w:r>
    </w:p>
    <w:p w14:paraId="745D9F17" w14:textId="77777777" w:rsidR="006E502B" w:rsidRDefault="003D5CA8">
      <w:pPr>
        <w:spacing w:before="66"/>
        <w:ind w:left="120"/>
        <w:rPr>
          <w:rFonts w:ascii="Times New Roman"/>
          <w:sz w:val="16"/>
        </w:rPr>
      </w:pPr>
      <w:r>
        <w:rPr>
          <w:rFonts w:ascii="Times New Roman"/>
          <w:position w:val="5"/>
          <w:sz w:val="10"/>
        </w:rPr>
        <w:t xml:space="preserve">1 </w:t>
      </w:r>
      <w:r>
        <w:rPr>
          <w:rFonts w:ascii="Times New Roman"/>
          <w:sz w:val="16"/>
        </w:rPr>
        <w:t>In the event:</w:t>
      </w:r>
    </w:p>
    <w:p w14:paraId="46AD1B98" w14:textId="77777777" w:rsidR="006E502B" w:rsidRDefault="003D5CA8">
      <w:pPr>
        <w:pStyle w:val="ListParagraph"/>
        <w:numPr>
          <w:ilvl w:val="0"/>
          <w:numId w:val="2"/>
        </w:numPr>
        <w:tabs>
          <w:tab w:val="left" w:pos="687"/>
          <w:tab w:val="left" w:pos="688"/>
        </w:tabs>
        <w:spacing w:before="3" w:line="183" w:lineRule="exact"/>
        <w:ind w:hanging="424"/>
        <w:rPr>
          <w:rFonts w:ascii="Times New Roman"/>
          <w:sz w:val="16"/>
        </w:rPr>
      </w:pPr>
      <w:r>
        <w:rPr>
          <w:rFonts w:ascii="Times New Roman"/>
          <w:sz w:val="16"/>
        </w:rPr>
        <w:t>the Applicant is a financial entity and is not a related party to the Corporate Debtor;</w:t>
      </w:r>
      <w:r>
        <w:rPr>
          <w:rFonts w:ascii="Times New Roman"/>
          <w:spacing w:val="-14"/>
          <w:sz w:val="16"/>
        </w:rPr>
        <w:t xml:space="preserve"> </w:t>
      </w:r>
      <w:r>
        <w:rPr>
          <w:rFonts w:ascii="Times New Roman"/>
          <w:sz w:val="16"/>
        </w:rPr>
        <w:t>or</w:t>
      </w:r>
    </w:p>
    <w:p w14:paraId="7A087D8B" w14:textId="77777777" w:rsidR="006E502B" w:rsidRDefault="003D5CA8">
      <w:pPr>
        <w:pStyle w:val="ListParagraph"/>
        <w:numPr>
          <w:ilvl w:val="0"/>
          <w:numId w:val="2"/>
        </w:numPr>
        <w:tabs>
          <w:tab w:val="left" w:pos="687"/>
          <w:tab w:val="left" w:pos="688"/>
        </w:tabs>
        <w:ind w:right="175"/>
        <w:rPr>
          <w:rFonts w:ascii="Times New Roman"/>
          <w:sz w:val="16"/>
        </w:rPr>
      </w:pPr>
      <w:r>
        <w:rPr>
          <w:rFonts w:ascii="Times New Roman"/>
          <w:sz w:val="16"/>
        </w:rPr>
        <w:t>the</w:t>
      </w:r>
      <w:r>
        <w:rPr>
          <w:rFonts w:ascii="Times New Roman"/>
          <w:spacing w:val="-4"/>
          <w:sz w:val="16"/>
        </w:rPr>
        <w:t xml:space="preserve"> </w:t>
      </w:r>
      <w:r>
        <w:rPr>
          <w:rFonts w:ascii="Times New Roman"/>
          <w:sz w:val="16"/>
        </w:rPr>
        <w:t>Applicant has</w:t>
      </w:r>
      <w:r>
        <w:rPr>
          <w:rFonts w:ascii="Times New Roman"/>
          <w:spacing w:val="-5"/>
          <w:sz w:val="16"/>
        </w:rPr>
        <w:t xml:space="preserve"> </w:t>
      </w:r>
      <w:r>
        <w:rPr>
          <w:rFonts w:ascii="Times New Roman"/>
          <w:sz w:val="16"/>
        </w:rPr>
        <w:t>an</w:t>
      </w:r>
      <w:r>
        <w:rPr>
          <w:rFonts w:ascii="Times New Roman"/>
          <w:spacing w:val="-7"/>
          <w:sz w:val="16"/>
        </w:rPr>
        <w:t xml:space="preserve"> </w:t>
      </w:r>
      <w:r>
        <w:rPr>
          <w:rFonts w:ascii="Times New Roman"/>
          <w:sz w:val="16"/>
        </w:rPr>
        <w:t>account,</w:t>
      </w:r>
      <w:r>
        <w:rPr>
          <w:rFonts w:ascii="Times New Roman"/>
          <w:spacing w:val="-1"/>
          <w:sz w:val="16"/>
        </w:rPr>
        <w:t xml:space="preserve"> </w:t>
      </w:r>
      <w:r>
        <w:rPr>
          <w:rFonts w:ascii="Times New Roman"/>
          <w:sz w:val="16"/>
        </w:rPr>
        <w:t>or is</w:t>
      </w:r>
      <w:r>
        <w:rPr>
          <w:rFonts w:ascii="Times New Roman"/>
          <w:spacing w:val="-3"/>
          <w:sz w:val="16"/>
        </w:rPr>
        <w:t xml:space="preserve"> </w:t>
      </w:r>
      <w:r>
        <w:rPr>
          <w:rFonts w:ascii="Times New Roman"/>
          <w:sz w:val="16"/>
        </w:rPr>
        <w:t>in</w:t>
      </w:r>
      <w:r>
        <w:rPr>
          <w:rFonts w:ascii="Times New Roman"/>
          <w:spacing w:val="-3"/>
          <w:sz w:val="16"/>
        </w:rPr>
        <w:t xml:space="preserve"> </w:t>
      </w:r>
      <w:r>
        <w:rPr>
          <w:rFonts w:ascii="Times New Roman"/>
          <w:sz w:val="16"/>
        </w:rPr>
        <w:t>management or control</w:t>
      </w:r>
      <w:r>
        <w:rPr>
          <w:rFonts w:ascii="Times New Roman"/>
          <w:spacing w:val="-1"/>
          <w:sz w:val="16"/>
        </w:rPr>
        <w:t xml:space="preserve"> </w:t>
      </w:r>
      <w:r>
        <w:rPr>
          <w:rFonts w:ascii="Times New Roman"/>
          <w:sz w:val="16"/>
        </w:rPr>
        <w:t>or</w:t>
      </w:r>
      <w:r>
        <w:rPr>
          <w:rFonts w:ascii="Times New Roman"/>
          <w:spacing w:val="-4"/>
          <w:sz w:val="16"/>
        </w:rPr>
        <w:t xml:space="preserve"> </w:t>
      </w:r>
      <w:r>
        <w:rPr>
          <w:rFonts w:ascii="Times New Roman"/>
          <w:sz w:val="16"/>
        </w:rPr>
        <w:t>is</w:t>
      </w:r>
      <w:r>
        <w:rPr>
          <w:rFonts w:ascii="Times New Roman"/>
          <w:spacing w:val="-4"/>
          <w:sz w:val="16"/>
        </w:rPr>
        <w:t xml:space="preserve"> </w:t>
      </w:r>
      <w:r>
        <w:rPr>
          <w:rFonts w:ascii="Times New Roman"/>
          <w:sz w:val="16"/>
        </w:rPr>
        <w:t>the</w:t>
      </w:r>
      <w:r>
        <w:rPr>
          <w:rFonts w:ascii="Times New Roman"/>
          <w:spacing w:val="-4"/>
          <w:sz w:val="16"/>
        </w:rPr>
        <w:t xml:space="preserve"> </w:t>
      </w:r>
      <w:r>
        <w:rPr>
          <w:rFonts w:ascii="Times New Roman"/>
          <w:sz w:val="16"/>
        </w:rPr>
        <w:t>promoter</w:t>
      </w:r>
      <w:r>
        <w:rPr>
          <w:rFonts w:ascii="Times New Roman"/>
          <w:spacing w:val="1"/>
          <w:sz w:val="16"/>
        </w:rPr>
        <w:t xml:space="preserve"> </w:t>
      </w:r>
      <w:r>
        <w:rPr>
          <w:rFonts w:ascii="Times New Roman"/>
          <w:sz w:val="16"/>
        </w:rPr>
        <w:t>of</w:t>
      </w:r>
      <w:r>
        <w:rPr>
          <w:rFonts w:ascii="Times New Roman"/>
          <w:spacing w:val="-5"/>
          <w:sz w:val="16"/>
        </w:rPr>
        <w:t xml:space="preserve"> </w:t>
      </w:r>
      <w:r>
        <w:rPr>
          <w:rFonts w:ascii="Times New Roman"/>
          <w:sz w:val="16"/>
        </w:rPr>
        <w:t>a</w:t>
      </w:r>
      <w:r>
        <w:rPr>
          <w:rFonts w:ascii="Times New Roman"/>
          <w:spacing w:val="-3"/>
          <w:sz w:val="16"/>
        </w:rPr>
        <w:t xml:space="preserve"> </w:t>
      </w:r>
      <w:r>
        <w:rPr>
          <w:rFonts w:ascii="Times New Roman"/>
          <w:sz w:val="16"/>
        </w:rPr>
        <w:t>corporate</w:t>
      </w:r>
      <w:r>
        <w:rPr>
          <w:rFonts w:ascii="Times New Roman"/>
          <w:spacing w:val="-3"/>
          <w:sz w:val="16"/>
        </w:rPr>
        <w:t xml:space="preserve"> </w:t>
      </w:r>
      <w:r>
        <w:rPr>
          <w:rFonts w:ascii="Times New Roman"/>
          <w:sz w:val="16"/>
        </w:rPr>
        <w:t>debtor that</w:t>
      </w:r>
      <w:r>
        <w:rPr>
          <w:rFonts w:ascii="Times New Roman"/>
          <w:spacing w:val="-1"/>
          <w:sz w:val="16"/>
        </w:rPr>
        <w:t xml:space="preserve"> </w:t>
      </w:r>
      <w:r>
        <w:rPr>
          <w:rFonts w:ascii="Times New Roman"/>
          <w:sz w:val="16"/>
        </w:rPr>
        <w:t>has</w:t>
      </w:r>
      <w:r>
        <w:rPr>
          <w:rFonts w:ascii="Times New Roman"/>
          <w:spacing w:val="-8"/>
          <w:sz w:val="16"/>
        </w:rPr>
        <w:t xml:space="preserve"> </w:t>
      </w:r>
      <w:r>
        <w:rPr>
          <w:rFonts w:ascii="Times New Roman"/>
          <w:spacing w:val="3"/>
          <w:sz w:val="16"/>
        </w:rPr>
        <w:t>an</w:t>
      </w:r>
      <w:r>
        <w:rPr>
          <w:rFonts w:ascii="Times New Roman"/>
          <w:spacing w:val="-7"/>
          <w:sz w:val="16"/>
        </w:rPr>
        <w:t xml:space="preserve"> </w:t>
      </w:r>
      <w:r>
        <w:rPr>
          <w:rFonts w:ascii="Times New Roman"/>
          <w:sz w:val="16"/>
        </w:rPr>
        <w:t>account,</w:t>
      </w:r>
      <w:r>
        <w:rPr>
          <w:rFonts w:ascii="Times New Roman"/>
          <w:spacing w:val="-1"/>
          <w:sz w:val="16"/>
        </w:rPr>
        <w:t xml:space="preserve"> </w:t>
      </w:r>
      <w:r>
        <w:rPr>
          <w:rFonts w:ascii="Times New Roman"/>
          <w:sz w:val="16"/>
        </w:rPr>
        <w:t xml:space="preserve">classified as non-performing asset and such account was acquired pursuant to a prior resolution plan approved under the Code, and a </w:t>
      </w:r>
      <w:r>
        <w:rPr>
          <w:rFonts w:ascii="Times New Roman"/>
          <w:spacing w:val="2"/>
          <w:sz w:val="16"/>
        </w:rPr>
        <w:t xml:space="preserve">period </w:t>
      </w:r>
      <w:r>
        <w:rPr>
          <w:rFonts w:ascii="Times New Roman"/>
          <w:sz w:val="16"/>
        </w:rPr>
        <w:t>of three years has not elapsed since from the date of approval of such resolution plan by the Adjudicating Authority (as defined under the</w:t>
      </w:r>
      <w:r>
        <w:rPr>
          <w:rFonts w:ascii="Times New Roman"/>
          <w:spacing w:val="-8"/>
          <w:sz w:val="16"/>
        </w:rPr>
        <w:t xml:space="preserve"> </w:t>
      </w:r>
      <w:r>
        <w:rPr>
          <w:rFonts w:ascii="Times New Roman"/>
          <w:sz w:val="16"/>
        </w:rPr>
        <w:t>Code),</w:t>
      </w:r>
    </w:p>
    <w:p w14:paraId="32C529D8" w14:textId="77777777" w:rsidR="006E502B" w:rsidRDefault="003D5CA8">
      <w:pPr>
        <w:spacing w:line="244" w:lineRule="auto"/>
        <w:ind w:left="264" w:right="4729"/>
        <w:rPr>
          <w:rFonts w:ascii="Times New Roman" w:hAnsi="Times New Roman"/>
          <w:sz w:val="16"/>
        </w:rPr>
      </w:pPr>
      <w:r>
        <w:rPr>
          <w:rFonts w:ascii="Times New Roman" w:hAnsi="Times New Roman"/>
          <w:sz w:val="16"/>
        </w:rPr>
        <w:t>the following clause shall be substituted as para (c) herein: “</w:t>
      </w:r>
      <w:r>
        <w:rPr>
          <w:rFonts w:ascii="Times New Roman" w:hAnsi="Times New Roman"/>
          <w:i/>
          <w:sz w:val="16"/>
        </w:rPr>
        <w:t>Section 29A(c) is not applicable to the Applicant</w:t>
      </w:r>
      <w:r>
        <w:rPr>
          <w:rFonts w:ascii="Times New Roman" w:hAnsi="Times New Roman"/>
          <w:sz w:val="16"/>
        </w:rPr>
        <w:t>”.</w:t>
      </w:r>
    </w:p>
    <w:p w14:paraId="50E3101F" w14:textId="77777777" w:rsidR="006E502B" w:rsidRDefault="006E502B">
      <w:pPr>
        <w:spacing w:line="244" w:lineRule="auto"/>
        <w:rPr>
          <w:rFonts w:ascii="Times New Roman" w:hAnsi="Times New Roman"/>
          <w:sz w:val="16"/>
        </w:rPr>
        <w:sectPr w:rsidR="006E502B">
          <w:pgSz w:w="11910" w:h="16840"/>
          <w:pgMar w:top="1340" w:right="1320" w:bottom="280" w:left="1320" w:header="720" w:footer="720" w:gutter="0"/>
          <w:cols w:space="720"/>
        </w:sectPr>
      </w:pPr>
    </w:p>
    <w:p w14:paraId="31EE4822" w14:textId="77777777" w:rsidR="006E502B" w:rsidRDefault="003D5CA8">
      <w:pPr>
        <w:pStyle w:val="ListParagraph"/>
        <w:numPr>
          <w:ilvl w:val="1"/>
          <w:numId w:val="4"/>
        </w:numPr>
        <w:tabs>
          <w:tab w:val="left" w:pos="1537"/>
        </w:tabs>
        <w:spacing w:before="83"/>
        <w:ind w:right="109"/>
        <w:rPr>
          <w:sz w:val="18"/>
        </w:rPr>
      </w:pPr>
      <w:r>
        <w:rPr>
          <w:sz w:val="18"/>
        </w:rPr>
        <w:lastRenderedPageBreak/>
        <w:t xml:space="preserve">has been a promoter or in the management of or control of a corporate debtor in which any preferential transaction or undervalued transaction or extortionate credit transaction or fraudulent transaction has </w:t>
      </w:r>
      <w:r>
        <w:rPr>
          <w:spacing w:val="-3"/>
          <w:sz w:val="18"/>
        </w:rPr>
        <w:t xml:space="preserve">taken </w:t>
      </w:r>
      <w:r>
        <w:rPr>
          <w:sz w:val="18"/>
        </w:rPr>
        <w:t>place and in respect of which an order</w:t>
      </w:r>
      <w:r>
        <w:rPr>
          <w:spacing w:val="-13"/>
          <w:sz w:val="18"/>
        </w:rPr>
        <w:t xml:space="preserve"> </w:t>
      </w:r>
      <w:r>
        <w:rPr>
          <w:sz w:val="18"/>
        </w:rPr>
        <w:t>has</w:t>
      </w:r>
      <w:r>
        <w:rPr>
          <w:spacing w:val="-10"/>
          <w:sz w:val="18"/>
        </w:rPr>
        <w:t xml:space="preserve"> </w:t>
      </w:r>
      <w:r>
        <w:rPr>
          <w:sz w:val="18"/>
        </w:rPr>
        <w:t>been</w:t>
      </w:r>
      <w:r>
        <w:rPr>
          <w:spacing w:val="-12"/>
          <w:sz w:val="18"/>
        </w:rPr>
        <w:t xml:space="preserve"> </w:t>
      </w:r>
      <w:r>
        <w:rPr>
          <w:sz w:val="18"/>
        </w:rPr>
        <w:t>made</w:t>
      </w:r>
      <w:r>
        <w:rPr>
          <w:spacing w:val="-14"/>
          <w:sz w:val="18"/>
        </w:rPr>
        <w:t xml:space="preserve"> </w:t>
      </w:r>
      <w:r>
        <w:rPr>
          <w:sz w:val="18"/>
        </w:rPr>
        <w:t>by</w:t>
      </w:r>
      <w:r>
        <w:rPr>
          <w:spacing w:val="-13"/>
          <w:sz w:val="18"/>
        </w:rPr>
        <w:t xml:space="preserve"> </w:t>
      </w:r>
      <w:r>
        <w:rPr>
          <w:sz w:val="18"/>
        </w:rPr>
        <w:t>the</w:t>
      </w:r>
      <w:r>
        <w:rPr>
          <w:spacing w:val="-11"/>
          <w:sz w:val="18"/>
        </w:rPr>
        <w:t xml:space="preserve"> </w:t>
      </w:r>
      <w:r>
        <w:rPr>
          <w:sz w:val="18"/>
        </w:rPr>
        <w:t>Hon’ble</w:t>
      </w:r>
      <w:r>
        <w:rPr>
          <w:spacing w:val="-10"/>
          <w:sz w:val="18"/>
        </w:rPr>
        <w:t xml:space="preserve"> </w:t>
      </w:r>
      <w:r>
        <w:rPr>
          <w:sz w:val="18"/>
        </w:rPr>
        <w:t>National</w:t>
      </w:r>
      <w:r>
        <w:rPr>
          <w:spacing w:val="-18"/>
          <w:sz w:val="18"/>
        </w:rPr>
        <w:t xml:space="preserve"> </w:t>
      </w:r>
      <w:r>
        <w:rPr>
          <w:sz w:val="18"/>
        </w:rPr>
        <w:t>Company</w:t>
      </w:r>
      <w:r>
        <w:rPr>
          <w:spacing w:val="-14"/>
          <w:sz w:val="18"/>
        </w:rPr>
        <w:t xml:space="preserve"> </w:t>
      </w:r>
      <w:r>
        <w:rPr>
          <w:sz w:val="18"/>
        </w:rPr>
        <w:t>Law</w:t>
      </w:r>
      <w:r>
        <w:rPr>
          <w:spacing w:val="-12"/>
          <w:sz w:val="18"/>
        </w:rPr>
        <w:t xml:space="preserve"> </w:t>
      </w:r>
      <w:r>
        <w:rPr>
          <w:sz w:val="18"/>
        </w:rPr>
        <w:t>Tribunal</w:t>
      </w:r>
      <w:r>
        <w:rPr>
          <w:spacing w:val="-13"/>
          <w:sz w:val="18"/>
        </w:rPr>
        <w:t xml:space="preserve"> </w:t>
      </w:r>
      <w:r>
        <w:rPr>
          <w:sz w:val="18"/>
        </w:rPr>
        <w:t>(or</w:t>
      </w:r>
      <w:r>
        <w:rPr>
          <w:spacing w:val="-14"/>
          <w:sz w:val="18"/>
        </w:rPr>
        <w:t xml:space="preserve"> </w:t>
      </w:r>
      <w:r>
        <w:rPr>
          <w:sz w:val="18"/>
        </w:rPr>
        <w:t>its</w:t>
      </w:r>
      <w:r>
        <w:rPr>
          <w:spacing w:val="-15"/>
          <w:sz w:val="18"/>
        </w:rPr>
        <w:t xml:space="preserve"> </w:t>
      </w:r>
      <w:r>
        <w:rPr>
          <w:sz w:val="18"/>
        </w:rPr>
        <w:t>appellate tribunal / court) under the Code (other than a preferential transaction, undervalued transaction,</w:t>
      </w:r>
      <w:r>
        <w:rPr>
          <w:spacing w:val="-15"/>
          <w:sz w:val="18"/>
        </w:rPr>
        <w:t xml:space="preserve"> </w:t>
      </w:r>
      <w:r>
        <w:rPr>
          <w:sz w:val="18"/>
        </w:rPr>
        <w:t>extortionate</w:t>
      </w:r>
      <w:r>
        <w:rPr>
          <w:spacing w:val="-14"/>
          <w:sz w:val="18"/>
        </w:rPr>
        <w:t xml:space="preserve"> </w:t>
      </w:r>
      <w:r>
        <w:rPr>
          <w:sz w:val="18"/>
        </w:rPr>
        <w:t>credit</w:t>
      </w:r>
      <w:r>
        <w:rPr>
          <w:spacing w:val="-15"/>
          <w:sz w:val="18"/>
        </w:rPr>
        <w:t xml:space="preserve"> </w:t>
      </w:r>
      <w:r>
        <w:rPr>
          <w:sz w:val="18"/>
        </w:rPr>
        <w:t>transaction</w:t>
      </w:r>
      <w:r>
        <w:rPr>
          <w:spacing w:val="-16"/>
          <w:sz w:val="18"/>
        </w:rPr>
        <w:t xml:space="preserve"> </w:t>
      </w:r>
      <w:r>
        <w:rPr>
          <w:sz w:val="18"/>
        </w:rPr>
        <w:t>or</w:t>
      </w:r>
      <w:r>
        <w:rPr>
          <w:spacing w:val="-17"/>
          <w:sz w:val="18"/>
        </w:rPr>
        <w:t xml:space="preserve"> </w:t>
      </w:r>
      <w:r>
        <w:rPr>
          <w:sz w:val="18"/>
        </w:rPr>
        <w:t>fraudulent</w:t>
      </w:r>
      <w:r>
        <w:rPr>
          <w:spacing w:val="-15"/>
          <w:sz w:val="18"/>
        </w:rPr>
        <w:t xml:space="preserve"> </w:t>
      </w:r>
      <w:r>
        <w:rPr>
          <w:sz w:val="18"/>
        </w:rPr>
        <w:t>transaction</w:t>
      </w:r>
      <w:r>
        <w:rPr>
          <w:spacing w:val="-16"/>
          <w:sz w:val="18"/>
        </w:rPr>
        <w:t xml:space="preserve"> </w:t>
      </w:r>
      <w:r>
        <w:rPr>
          <w:sz w:val="18"/>
        </w:rPr>
        <w:t>which</w:t>
      </w:r>
      <w:r>
        <w:rPr>
          <w:spacing w:val="-16"/>
          <w:sz w:val="18"/>
        </w:rPr>
        <w:t xml:space="preserve"> </w:t>
      </w:r>
      <w:r>
        <w:rPr>
          <w:sz w:val="18"/>
        </w:rPr>
        <w:t>has</w:t>
      </w:r>
      <w:r>
        <w:rPr>
          <w:spacing w:val="-13"/>
          <w:sz w:val="18"/>
        </w:rPr>
        <w:t xml:space="preserve"> </w:t>
      </w:r>
      <w:r>
        <w:rPr>
          <w:spacing w:val="-3"/>
          <w:sz w:val="18"/>
        </w:rPr>
        <w:t xml:space="preserve">taken </w:t>
      </w:r>
      <w:r>
        <w:rPr>
          <w:sz w:val="18"/>
        </w:rPr>
        <w:t xml:space="preserve">place prior </w:t>
      </w:r>
      <w:r>
        <w:rPr>
          <w:spacing w:val="-3"/>
          <w:sz w:val="18"/>
        </w:rPr>
        <w:t xml:space="preserve">to </w:t>
      </w:r>
      <w:r>
        <w:rPr>
          <w:sz w:val="18"/>
        </w:rPr>
        <w:t xml:space="preserve">the acquisition of the corporate debtor by the </w:t>
      </w:r>
      <w:r>
        <w:rPr>
          <w:spacing w:val="-3"/>
          <w:sz w:val="18"/>
        </w:rPr>
        <w:t xml:space="preserve">Applicant </w:t>
      </w:r>
      <w:r>
        <w:rPr>
          <w:sz w:val="18"/>
        </w:rPr>
        <w:t>pursuant to a resolution plan approved under the Code or pursuant to a scheme or plan approved by a financial sector regulator or a court, and the Applicant has not otherwise contributed to the preferential transaction, undervalued transaction, extortionate credit transaction or fraudulent</w:t>
      </w:r>
      <w:r>
        <w:rPr>
          <w:spacing w:val="-8"/>
          <w:sz w:val="18"/>
        </w:rPr>
        <w:t xml:space="preserve"> </w:t>
      </w:r>
      <w:r>
        <w:rPr>
          <w:sz w:val="18"/>
        </w:rPr>
        <w:t>transaction);</w:t>
      </w:r>
    </w:p>
    <w:p w14:paraId="1D521626" w14:textId="77777777" w:rsidR="006E502B" w:rsidRDefault="006E502B">
      <w:pPr>
        <w:pStyle w:val="BodyText"/>
        <w:spacing w:before="8"/>
        <w:rPr>
          <w:sz w:val="17"/>
        </w:rPr>
      </w:pPr>
    </w:p>
    <w:p w14:paraId="71286274" w14:textId="4DDF6773" w:rsidR="006E502B" w:rsidRPr="00F339B3" w:rsidRDefault="003D5CA8">
      <w:pPr>
        <w:pStyle w:val="ListParagraph"/>
        <w:numPr>
          <w:ilvl w:val="1"/>
          <w:numId w:val="4"/>
        </w:numPr>
        <w:tabs>
          <w:tab w:val="left" w:pos="1537"/>
        </w:tabs>
        <w:spacing w:before="1"/>
        <w:ind w:right="117"/>
        <w:rPr>
          <w:sz w:val="18"/>
        </w:rPr>
      </w:pPr>
      <w:r>
        <w:rPr>
          <w:sz w:val="18"/>
        </w:rPr>
        <w:t xml:space="preserve">has executed a </w:t>
      </w:r>
      <w:r>
        <w:rPr>
          <w:spacing w:val="-3"/>
          <w:sz w:val="18"/>
        </w:rPr>
        <w:t xml:space="preserve">guarantee </w:t>
      </w:r>
      <w:r>
        <w:rPr>
          <w:sz w:val="18"/>
        </w:rPr>
        <w:t xml:space="preserve">in favour of a creditor, in respect of a corporate debtor against which an application for insolvency resolution made by such creditor has been admitted under the Code </w:t>
      </w:r>
      <w:r>
        <w:rPr>
          <w:spacing w:val="-3"/>
          <w:sz w:val="18"/>
        </w:rPr>
        <w:t xml:space="preserve">where </w:t>
      </w:r>
      <w:r>
        <w:rPr>
          <w:sz w:val="18"/>
        </w:rPr>
        <w:t xml:space="preserve">such guarantee has been invoked by the creditor and remains </w:t>
      </w:r>
      <w:r>
        <w:rPr>
          <w:spacing w:val="-3"/>
          <w:sz w:val="18"/>
        </w:rPr>
        <w:t xml:space="preserve">unpaid </w:t>
      </w:r>
      <w:r>
        <w:rPr>
          <w:sz w:val="18"/>
        </w:rPr>
        <w:t>in full or part;</w:t>
      </w:r>
    </w:p>
    <w:p w14:paraId="5B0FE322" w14:textId="77777777" w:rsidR="00F339B3" w:rsidRPr="00F339B3" w:rsidRDefault="00F339B3" w:rsidP="00F339B3">
      <w:pPr>
        <w:pStyle w:val="ListParagraph"/>
        <w:rPr>
          <w:sz w:val="18"/>
        </w:rPr>
      </w:pPr>
    </w:p>
    <w:p w14:paraId="0E9090CE" w14:textId="0CE0A50A" w:rsidR="00F339B3" w:rsidRDefault="00F339B3">
      <w:pPr>
        <w:pStyle w:val="ListParagraph"/>
        <w:numPr>
          <w:ilvl w:val="1"/>
          <w:numId w:val="4"/>
        </w:numPr>
        <w:tabs>
          <w:tab w:val="left" w:pos="1537"/>
        </w:tabs>
        <w:spacing w:before="1"/>
        <w:ind w:right="117"/>
        <w:rPr>
          <w:sz w:val="18"/>
        </w:rPr>
      </w:pPr>
      <w:r>
        <w:rPr>
          <w:sz w:val="18"/>
        </w:rPr>
        <w:t>is subject to any disability, corresponding to clauses (a) to (h), under any law in a jurisdiction outside India; or</w:t>
      </w:r>
    </w:p>
    <w:p w14:paraId="1B6B7E71" w14:textId="77777777" w:rsidR="00F339B3" w:rsidRPr="00F339B3" w:rsidRDefault="00F339B3" w:rsidP="00F339B3">
      <w:pPr>
        <w:pStyle w:val="ListParagraph"/>
        <w:rPr>
          <w:sz w:val="18"/>
        </w:rPr>
      </w:pPr>
    </w:p>
    <w:p w14:paraId="2128204A" w14:textId="07BB41B5" w:rsidR="00F339B3" w:rsidRDefault="00F339B3">
      <w:pPr>
        <w:pStyle w:val="ListParagraph"/>
        <w:numPr>
          <w:ilvl w:val="1"/>
          <w:numId w:val="4"/>
        </w:numPr>
        <w:tabs>
          <w:tab w:val="left" w:pos="1537"/>
        </w:tabs>
        <w:spacing w:before="1"/>
        <w:ind w:right="117"/>
        <w:rPr>
          <w:sz w:val="18"/>
        </w:rPr>
      </w:pPr>
      <w:r>
        <w:rPr>
          <w:sz w:val="18"/>
        </w:rPr>
        <w:t>has a connected person not eligible under clauses (a) to (i)</w:t>
      </w:r>
    </w:p>
    <w:p w14:paraId="3555F440" w14:textId="77777777" w:rsidR="006E502B" w:rsidRDefault="006E502B">
      <w:pPr>
        <w:pStyle w:val="BodyText"/>
      </w:pPr>
    </w:p>
    <w:p w14:paraId="3D881BAF" w14:textId="77777777" w:rsidR="006E502B" w:rsidRDefault="003D5CA8">
      <w:pPr>
        <w:pStyle w:val="ListParagraph"/>
        <w:numPr>
          <w:ilvl w:val="1"/>
          <w:numId w:val="4"/>
        </w:numPr>
        <w:tabs>
          <w:tab w:val="left" w:pos="1537"/>
        </w:tabs>
        <w:spacing w:before="1" w:line="242" w:lineRule="auto"/>
        <w:ind w:right="120"/>
        <w:rPr>
          <w:sz w:val="18"/>
        </w:rPr>
      </w:pPr>
      <w:r>
        <w:rPr>
          <w:sz w:val="18"/>
        </w:rPr>
        <w:t>is subject to any of the aforesaid conditions under any law in a jurisdiction outside India.</w:t>
      </w:r>
    </w:p>
    <w:p w14:paraId="299AD9A6" w14:textId="77777777" w:rsidR="006E502B" w:rsidRDefault="006E502B">
      <w:pPr>
        <w:pStyle w:val="BodyText"/>
        <w:spacing w:before="8"/>
        <w:rPr>
          <w:sz w:val="17"/>
        </w:rPr>
      </w:pPr>
    </w:p>
    <w:p w14:paraId="349C7D50" w14:textId="77777777" w:rsidR="006E502B" w:rsidRDefault="003D5CA8">
      <w:pPr>
        <w:pStyle w:val="ListParagraph"/>
        <w:numPr>
          <w:ilvl w:val="0"/>
          <w:numId w:val="4"/>
        </w:numPr>
        <w:tabs>
          <w:tab w:val="left" w:pos="832"/>
        </w:tabs>
        <w:spacing w:before="1"/>
        <w:ind w:right="110"/>
        <w:rPr>
          <w:sz w:val="18"/>
        </w:rPr>
      </w:pPr>
      <w:r>
        <w:rPr>
          <w:sz w:val="18"/>
        </w:rPr>
        <w:t>That</w:t>
      </w:r>
      <w:r>
        <w:rPr>
          <w:spacing w:val="-3"/>
          <w:sz w:val="18"/>
        </w:rPr>
        <w:t xml:space="preserve"> </w:t>
      </w:r>
      <w:r>
        <w:rPr>
          <w:sz w:val="18"/>
        </w:rPr>
        <w:t>the</w:t>
      </w:r>
      <w:r>
        <w:rPr>
          <w:spacing w:val="-7"/>
          <w:sz w:val="18"/>
        </w:rPr>
        <w:t xml:space="preserve"> </w:t>
      </w:r>
      <w:r>
        <w:rPr>
          <w:sz w:val="18"/>
        </w:rPr>
        <w:t>Applicant</w:t>
      </w:r>
      <w:r>
        <w:rPr>
          <w:spacing w:val="-4"/>
          <w:sz w:val="18"/>
        </w:rPr>
        <w:t xml:space="preserve"> </w:t>
      </w:r>
      <w:r>
        <w:rPr>
          <w:sz w:val="18"/>
        </w:rPr>
        <w:t>unconditionally</w:t>
      </w:r>
      <w:r>
        <w:rPr>
          <w:spacing w:val="-6"/>
          <w:sz w:val="18"/>
        </w:rPr>
        <w:t xml:space="preserve"> </w:t>
      </w:r>
      <w:r>
        <w:rPr>
          <w:sz w:val="18"/>
        </w:rPr>
        <w:t>and</w:t>
      </w:r>
      <w:r>
        <w:rPr>
          <w:spacing w:val="-7"/>
          <w:sz w:val="18"/>
        </w:rPr>
        <w:t xml:space="preserve"> </w:t>
      </w:r>
      <w:r>
        <w:rPr>
          <w:sz w:val="18"/>
        </w:rPr>
        <w:t>irrevocably</w:t>
      </w:r>
      <w:r>
        <w:rPr>
          <w:spacing w:val="-6"/>
          <w:sz w:val="18"/>
        </w:rPr>
        <w:t xml:space="preserve"> </w:t>
      </w:r>
      <w:r>
        <w:rPr>
          <w:sz w:val="18"/>
        </w:rPr>
        <w:t>represents,</w:t>
      </w:r>
      <w:r>
        <w:rPr>
          <w:spacing w:val="-7"/>
          <w:sz w:val="18"/>
        </w:rPr>
        <w:t xml:space="preserve"> </w:t>
      </w:r>
      <w:r>
        <w:rPr>
          <w:sz w:val="18"/>
        </w:rPr>
        <w:t>warrants</w:t>
      </w:r>
      <w:r>
        <w:rPr>
          <w:spacing w:val="-7"/>
          <w:sz w:val="18"/>
        </w:rPr>
        <w:t xml:space="preserve"> </w:t>
      </w:r>
      <w:r>
        <w:rPr>
          <w:sz w:val="18"/>
        </w:rPr>
        <w:t>and</w:t>
      </w:r>
      <w:r>
        <w:rPr>
          <w:spacing w:val="-7"/>
          <w:sz w:val="18"/>
        </w:rPr>
        <w:t xml:space="preserve"> </w:t>
      </w:r>
      <w:r>
        <w:rPr>
          <w:sz w:val="18"/>
        </w:rPr>
        <w:t>confirms</w:t>
      </w:r>
      <w:r>
        <w:rPr>
          <w:spacing w:val="-3"/>
          <w:sz w:val="18"/>
        </w:rPr>
        <w:t xml:space="preserve"> </w:t>
      </w:r>
      <w:r>
        <w:rPr>
          <w:sz w:val="18"/>
        </w:rPr>
        <w:t>that</w:t>
      </w:r>
      <w:r>
        <w:rPr>
          <w:spacing w:val="-3"/>
          <w:sz w:val="18"/>
        </w:rPr>
        <w:t xml:space="preserve"> </w:t>
      </w:r>
      <w:r>
        <w:rPr>
          <w:sz w:val="18"/>
        </w:rPr>
        <w:t xml:space="preserve">it is eligible under the </w:t>
      </w:r>
      <w:r>
        <w:rPr>
          <w:spacing w:val="-3"/>
          <w:sz w:val="18"/>
        </w:rPr>
        <w:t xml:space="preserve">terms </w:t>
      </w:r>
      <w:r>
        <w:rPr>
          <w:sz w:val="18"/>
        </w:rPr>
        <w:t xml:space="preserve">and provisions of the Code and the rules and regulations thereunder to submit an </w:t>
      </w:r>
      <w:r>
        <w:rPr>
          <w:spacing w:val="-3"/>
          <w:sz w:val="18"/>
        </w:rPr>
        <w:t xml:space="preserve">expression </w:t>
      </w:r>
      <w:r>
        <w:rPr>
          <w:sz w:val="18"/>
        </w:rPr>
        <w:t>of interest and that it shall provide all documents, representations</w:t>
      </w:r>
      <w:r>
        <w:rPr>
          <w:spacing w:val="-6"/>
          <w:sz w:val="18"/>
        </w:rPr>
        <w:t xml:space="preserve"> </w:t>
      </w:r>
      <w:r>
        <w:rPr>
          <w:sz w:val="18"/>
        </w:rPr>
        <w:t>and</w:t>
      </w:r>
      <w:r>
        <w:rPr>
          <w:spacing w:val="-4"/>
          <w:sz w:val="18"/>
        </w:rPr>
        <w:t xml:space="preserve"> </w:t>
      </w:r>
      <w:r>
        <w:rPr>
          <w:sz w:val="18"/>
        </w:rPr>
        <w:t>information</w:t>
      </w:r>
      <w:r>
        <w:rPr>
          <w:spacing w:val="-5"/>
          <w:sz w:val="18"/>
        </w:rPr>
        <w:t xml:space="preserve"> </w:t>
      </w:r>
      <w:r>
        <w:rPr>
          <w:sz w:val="18"/>
        </w:rPr>
        <w:t>as</w:t>
      </w:r>
      <w:r>
        <w:rPr>
          <w:spacing w:val="-5"/>
          <w:sz w:val="18"/>
        </w:rPr>
        <w:t xml:space="preserve"> </w:t>
      </w:r>
      <w:r>
        <w:rPr>
          <w:sz w:val="18"/>
        </w:rPr>
        <w:t>may</w:t>
      </w:r>
      <w:r>
        <w:rPr>
          <w:spacing w:val="-7"/>
          <w:sz w:val="18"/>
        </w:rPr>
        <w:t xml:space="preserve"> </w:t>
      </w:r>
      <w:r>
        <w:rPr>
          <w:sz w:val="18"/>
        </w:rPr>
        <w:t>be</w:t>
      </w:r>
      <w:r>
        <w:rPr>
          <w:spacing w:val="-4"/>
          <w:sz w:val="18"/>
        </w:rPr>
        <w:t xml:space="preserve"> </w:t>
      </w:r>
      <w:r>
        <w:rPr>
          <w:sz w:val="18"/>
        </w:rPr>
        <w:t>required</w:t>
      </w:r>
      <w:r>
        <w:rPr>
          <w:spacing w:val="-4"/>
          <w:sz w:val="18"/>
        </w:rPr>
        <w:t xml:space="preserve"> </w:t>
      </w:r>
      <w:r>
        <w:rPr>
          <w:sz w:val="18"/>
        </w:rPr>
        <w:t>by</w:t>
      </w:r>
      <w:r>
        <w:rPr>
          <w:spacing w:val="-8"/>
          <w:sz w:val="18"/>
        </w:rPr>
        <w:t xml:space="preserve"> </w:t>
      </w:r>
      <w:r>
        <w:rPr>
          <w:sz w:val="18"/>
        </w:rPr>
        <w:t>the</w:t>
      </w:r>
      <w:r>
        <w:rPr>
          <w:spacing w:val="-4"/>
          <w:sz w:val="18"/>
        </w:rPr>
        <w:t xml:space="preserve"> </w:t>
      </w:r>
      <w:r>
        <w:rPr>
          <w:sz w:val="18"/>
        </w:rPr>
        <w:t>RP</w:t>
      </w:r>
      <w:r>
        <w:rPr>
          <w:spacing w:val="-5"/>
          <w:sz w:val="18"/>
        </w:rPr>
        <w:t xml:space="preserve"> </w:t>
      </w:r>
      <w:r>
        <w:rPr>
          <w:sz w:val="18"/>
        </w:rPr>
        <w:t>or</w:t>
      </w:r>
      <w:r>
        <w:rPr>
          <w:spacing w:val="-7"/>
          <w:sz w:val="18"/>
        </w:rPr>
        <w:t xml:space="preserve"> </w:t>
      </w:r>
      <w:r>
        <w:rPr>
          <w:sz w:val="18"/>
        </w:rPr>
        <w:t>the</w:t>
      </w:r>
      <w:r>
        <w:rPr>
          <w:spacing w:val="-5"/>
          <w:sz w:val="18"/>
        </w:rPr>
        <w:t xml:space="preserve"> </w:t>
      </w:r>
      <w:r>
        <w:rPr>
          <w:sz w:val="18"/>
        </w:rPr>
        <w:t>CoC</w:t>
      </w:r>
      <w:r>
        <w:rPr>
          <w:spacing w:val="-3"/>
          <w:sz w:val="18"/>
        </w:rPr>
        <w:t xml:space="preserve"> </w:t>
      </w:r>
      <w:r>
        <w:rPr>
          <w:sz w:val="18"/>
        </w:rPr>
        <w:t>to</w:t>
      </w:r>
      <w:r>
        <w:rPr>
          <w:spacing w:val="-5"/>
          <w:sz w:val="18"/>
        </w:rPr>
        <w:t xml:space="preserve"> </w:t>
      </w:r>
      <w:r>
        <w:rPr>
          <w:sz w:val="18"/>
        </w:rPr>
        <w:t>substantiate</w:t>
      </w:r>
      <w:r>
        <w:rPr>
          <w:spacing w:val="-4"/>
          <w:sz w:val="18"/>
        </w:rPr>
        <w:t xml:space="preserve"> </w:t>
      </w:r>
      <w:r>
        <w:rPr>
          <w:sz w:val="18"/>
        </w:rPr>
        <w:t>to the satisfaction of the RP and the CoC that the Applicant is eligible under the Code and the rules and regulations thereunder to submit an expression of interest in respect of the Corporate Debtor.</w:t>
      </w:r>
    </w:p>
    <w:p w14:paraId="72802EE4" w14:textId="77777777" w:rsidR="006E502B" w:rsidRDefault="006E502B">
      <w:pPr>
        <w:pStyle w:val="BodyText"/>
        <w:spacing w:before="4"/>
        <w:rPr>
          <w:sz w:val="19"/>
        </w:rPr>
      </w:pPr>
    </w:p>
    <w:p w14:paraId="3A93CFF3" w14:textId="77777777" w:rsidR="006E502B" w:rsidRDefault="003D5CA8">
      <w:pPr>
        <w:pStyle w:val="ListParagraph"/>
        <w:numPr>
          <w:ilvl w:val="0"/>
          <w:numId w:val="4"/>
        </w:numPr>
        <w:tabs>
          <w:tab w:val="left" w:pos="832"/>
        </w:tabs>
        <w:ind w:right="119"/>
        <w:rPr>
          <w:sz w:val="18"/>
        </w:rPr>
      </w:pPr>
      <w:r>
        <w:rPr>
          <w:sz w:val="18"/>
        </w:rPr>
        <w:t>That the Applicant unconditionally and irrevocably undertakes that it shall provide all data, documents and information as may be required to verify the statements made under this undertaking.</w:t>
      </w:r>
    </w:p>
    <w:p w14:paraId="539D5F23" w14:textId="77777777" w:rsidR="006E502B" w:rsidRDefault="006E502B">
      <w:pPr>
        <w:pStyle w:val="BodyText"/>
        <w:spacing w:before="6"/>
        <w:rPr>
          <w:sz w:val="19"/>
        </w:rPr>
      </w:pPr>
    </w:p>
    <w:p w14:paraId="5757B4F4" w14:textId="77777777" w:rsidR="006E502B" w:rsidRDefault="003D5CA8">
      <w:pPr>
        <w:pStyle w:val="ListParagraph"/>
        <w:numPr>
          <w:ilvl w:val="0"/>
          <w:numId w:val="4"/>
        </w:numPr>
        <w:tabs>
          <w:tab w:val="left" w:pos="832"/>
        </w:tabs>
        <w:ind w:right="114"/>
        <w:rPr>
          <w:sz w:val="18"/>
        </w:rPr>
      </w:pPr>
      <w:r>
        <w:rPr>
          <w:sz w:val="18"/>
        </w:rPr>
        <w:t xml:space="preserve">That the Applicant understands that the CoC and the RP may evaluate the expression </w:t>
      </w:r>
      <w:r>
        <w:rPr>
          <w:spacing w:val="-3"/>
          <w:sz w:val="18"/>
        </w:rPr>
        <w:t xml:space="preserve">of </w:t>
      </w:r>
      <w:r>
        <w:rPr>
          <w:sz w:val="18"/>
        </w:rPr>
        <w:t xml:space="preserve">interest </w:t>
      </w:r>
      <w:r>
        <w:rPr>
          <w:spacing w:val="-3"/>
          <w:sz w:val="18"/>
        </w:rPr>
        <w:t xml:space="preserve">to </w:t>
      </w:r>
      <w:r>
        <w:rPr>
          <w:sz w:val="18"/>
        </w:rPr>
        <w:t xml:space="preserve">be submitted by the </w:t>
      </w:r>
      <w:r>
        <w:rPr>
          <w:spacing w:val="-3"/>
          <w:sz w:val="18"/>
        </w:rPr>
        <w:t xml:space="preserve">Applicant </w:t>
      </w:r>
      <w:r>
        <w:rPr>
          <w:sz w:val="18"/>
        </w:rPr>
        <w:t xml:space="preserve">or any other person </w:t>
      </w:r>
      <w:r>
        <w:rPr>
          <w:spacing w:val="-2"/>
          <w:sz w:val="18"/>
        </w:rPr>
        <w:t xml:space="preserve">acting </w:t>
      </w:r>
      <w:r>
        <w:rPr>
          <w:sz w:val="18"/>
        </w:rPr>
        <w:t xml:space="preserve">jointly with it and such evaluation shall be on the basis of the confirmations, representations and </w:t>
      </w:r>
      <w:r>
        <w:rPr>
          <w:spacing w:val="-3"/>
          <w:sz w:val="18"/>
        </w:rPr>
        <w:t xml:space="preserve">warranties </w:t>
      </w:r>
      <w:r>
        <w:rPr>
          <w:sz w:val="18"/>
        </w:rPr>
        <w:t>provided by the Applicant under this</w:t>
      </w:r>
      <w:r>
        <w:rPr>
          <w:spacing w:val="-15"/>
          <w:sz w:val="18"/>
        </w:rPr>
        <w:t xml:space="preserve"> </w:t>
      </w:r>
      <w:r>
        <w:rPr>
          <w:sz w:val="18"/>
        </w:rPr>
        <w:t>undertaking.</w:t>
      </w:r>
    </w:p>
    <w:p w14:paraId="5AC5DC6A" w14:textId="77777777" w:rsidR="006E502B" w:rsidRDefault="006E502B">
      <w:pPr>
        <w:pStyle w:val="BodyText"/>
        <w:spacing w:before="8"/>
        <w:rPr>
          <w:sz w:val="19"/>
        </w:rPr>
      </w:pPr>
    </w:p>
    <w:p w14:paraId="73A5BE4C" w14:textId="77777777" w:rsidR="006E502B" w:rsidRDefault="003D5CA8">
      <w:pPr>
        <w:pStyle w:val="ListParagraph"/>
        <w:numPr>
          <w:ilvl w:val="0"/>
          <w:numId w:val="4"/>
        </w:numPr>
        <w:tabs>
          <w:tab w:val="left" w:pos="832"/>
        </w:tabs>
        <w:ind w:right="111"/>
        <w:rPr>
          <w:sz w:val="18"/>
        </w:rPr>
      </w:pPr>
      <w:r>
        <w:rPr>
          <w:sz w:val="18"/>
        </w:rPr>
        <w:t xml:space="preserve">That the Applicant </w:t>
      </w:r>
      <w:r>
        <w:rPr>
          <w:spacing w:val="-2"/>
          <w:sz w:val="18"/>
        </w:rPr>
        <w:t xml:space="preserve">agrees </w:t>
      </w:r>
      <w:r>
        <w:rPr>
          <w:sz w:val="18"/>
        </w:rPr>
        <w:t>that each member of the CoC and the RP are entitled to rely on the statements and affirmations made in this undertaking for the purposes of determining the</w:t>
      </w:r>
      <w:r>
        <w:rPr>
          <w:spacing w:val="-10"/>
          <w:sz w:val="18"/>
        </w:rPr>
        <w:t xml:space="preserve"> </w:t>
      </w:r>
      <w:r>
        <w:rPr>
          <w:sz w:val="18"/>
        </w:rPr>
        <w:t>eligibility</w:t>
      </w:r>
      <w:r>
        <w:rPr>
          <w:spacing w:val="-7"/>
          <w:sz w:val="18"/>
        </w:rPr>
        <w:t xml:space="preserve"> </w:t>
      </w:r>
      <w:r>
        <w:rPr>
          <w:sz w:val="18"/>
        </w:rPr>
        <w:t>and</w:t>
      </w:r>
      <w:r>
        <w:rPr>
          <w:spacing w:val="-9"/>
          <w:sz w:val="18"/>
        </w:rPr>
        <w:t xml:space="preserve"> </w:t>
      </w:r>
      <w:r>
        <w:rPr>
          <w:sz w:val="18"/>
        </w:rPr>
        <w:t>assessing,</w:t>
      </w:r>
      <w:r>
        <w:rPr>
          <w:spacing w:val="-10"/>
          <w:sz w:val="18"/>
        </w:rPr>
        <w:t xml:space="preserve"> </w:t>
      </w:r>
      <w:r>
        <w:rPr>
          <w:sz w:val="18"/>
        </w:rPr>
        <w:t>agreeing</w:t>
      </w:r>
      <w:r>
        <w:rPr>
          <w:spacing w:val="-9"/>
          <w:sz w:val="18"/>
        </w:rPr>
        <w:t xml:space="preserve"> </w:t>
      </w:r>
      <w:r>
        <w:rPr>
          <w:sz w:val="18"/>
        </w:rPr>
        <w:t>and</w:t>
      </w:r>
      <w:r>
        <w:rPr>
          <w:spacing w:val="-9"/>
          <w:sz w:val="18"/>
        </w:rPr>
        <w:t xml:space="preserve"> </w:t>
      </w:r>
      <w:r>
        <w:rPr>
          <w:sz w:val="18"/>
        </w:rPr>
        <w:t>approving</w:t>
      </w:r>
      <w:r>
        <w:rPr>
          <w:spacing w:val="-4"/>
          <w:sz w:val="18"/>
        </w:rPr>
        <w:t xml:space="preserve"> </w:t>
      </w:r>
      <w:r>
        <w:rPr>
          <w:sz w:val="18"/>
        </w:rPr>
        <w:t>the</w:t>
      </w:r>
      <w:r>
        <w:rPr>
          <w:spacing w:val="-10"/>
          <w:sz w:val="18"/>
        </w:rPr>
        <w:t xml:space="preserve"> </w:t>
      </w:r>
      <w:r>
        <w:rPr>
          <w:sz w:val="18"/>
        </w:rPr>
        <w:t>expression</w:t>
      </w:r>
      <w:r>
        <w:rPr>
          <w:spacing w:val="-6"/>
          <w:sz w:val="18"/>
        </w:rPr>
        <w:t xml:space="preserve"> </w:t>
      </w:r>
      <w:r>
        <w:rPr>
          <w:sz w:val="18"/>
        </w:rPr>
        <w:t>of</w:t>
      </w:r>
      <w:r>
        <w:rPr>
          <w:spacing w:val="-7"/>
          <w:sz w:val="18"/>
        </w:rPr>
        <w:t xml:space="preserve"> </w:t>
      </w:r>
      <w:r>
        <w:rPr>
          <w:spacing w:val="-3"/>
          <w:sz w:val="18"/>
        </w:rPr>
        <w:t>interest</w:t>
      </w:r>
      <w:r>
        <w:rPr>
          <w:spacing w:val="-5"/>
          <w:sz w:val="18"/>
        </w:rPr>
        <w:t xml:space="preserve"> </w:t>
      </w:r>
      <w:r>
        <w:rPr>
          <w:sz w:val="18"/>
        </w:rPr>
        <w:t>submitted</w:t>
      </w:r>
      <w:r>
        <w:rPr>
          <w:spacing w:val="-9"/>
          <w:sz w:val="18"/>
        </w:rPr>
        <w:t xml:space="preserve"> </w:t>
      </w:r>
      <w:r>
        <w:rPr>
          <w:sz w:val="18"/>
        </w:rPr>
        <w:t>by the</w:t>
      </w:r>
      <w:r>
        <w:rPr>
          <w:spacing w:val="-1"/>
          <w:sz w:val="18"/>
        </w:rPr>
        <w:t xml:space="preserve"> </w:t>
      </w:r>
      <w:r>
        <w:rPr>
          <w:sz w:val="18"/>
        </w:rPr>
        <w:t>Applicant.</w:t>
      </w:r>
    </w:p>
    <w:p w14:paraId="38826A1D" w14:textId="77777777" w:rsidR="006E502B" w:rsidRDefault="006E502B">
      <w:pPr>
        <w:pStyle w:val="BodyText"/>
        <w:spacing w:before="3"/>
        <w:rPr>
          <w:sz w:val="19"/>
        </w:rPr>
      </w:pPr>
    </w:p>
    <w:p w14:paraId="7E2DA1CA" w14:textId="77777777" w:rsidR="006E502B" w:rsidRDefault="003D5CA8">
      <w:pPr>
        <w:pStyle w:val="ListParagraph"/>
        <w:numPr>
          <w:ilvl w:val="0"/>
          <w:numId w:val="4"/>
        </w:numPr>
        <w:tabs>
          <w:tab w:val="left" w:pos="832"/>
        </w:tabs>
        <w:ind w:right="108"/>
        <w:rPr>
          <w:sz w:val="18"/>
        </w:rPr>
      </w:pPr>
      <w:r>
        <w:rPr>
          <w:sz w:val="18"/>
        </w:rPr>
        <w:t>That the Applicant agrees and undertakes to disclose/inform forthwith, to the RP and the members</w:t>
      </w:r>
      <w:r>
        <w:rPr>
          <w:spacing w:val="-8"/>
          <w:sz w:val="18"/>
        </w:rPr>
        <w:t xml:space="preserve"> </w:t>
      </w:r>
      <w:r>
        <w:rPr>
          <w:sz w:val="18"/>
        </w:rPr>
        <w:t>of</w:t>
      </w:r>
      <w:r>
        <w:rPr>
          <w:spacing w:val="-6"/>
          <w:sz w:val="18"/>
        </w:rPr>
        <w:t xml:space="preserve"> </w:t>
      </w:r>
      <w:r>
        <w:rPr>
          <w:sz w:val="18"/>
        </w:rPr>
        <w:t>the</w:t>
      </w:r>
      <w:r>
        <w:rPr>
          <w:spacing w:val="-3"/>
          <w:sz w:val="18"/>
        </w:rPr>
        <w:t xml:space="preserve"> </w:t>
      </w:r>
      <w:r>
        <w:rPr>
          <w:sz w:val="18"/>
        </w:rPr>
        <w:t>CoC,</w:t>
      </w:r>
      <w:r>
        <w:rPr>
          <w:spacing w:val="-3"/>
          <w:sz w:val="18"/>
        </w:rPr>
        <w:t xml:space="preserve"> </w:t>
      </w:r>
      <w:r>
        <w:rPr>
          <w:sz w:val="18"/>
        </w:rPr>
        <w:t>if</w:t>
      </w:r>
      <w:r>
        <w:rPr>
          <w:spacing w:val="-6"/>
          <w:sz w:val="18"/>
        </w:rPr>
        <w:t xml:space="preserve"> </w:t>
      </w:r>
      <w:r>
        <w:rPr>
          <w:sz w:val="18"/>
        </w:rPr>
        <w:t>the</w:t>
      </w:r>
      <w:r>
        <w:rPr>
          <w:spacing w:val="-3"/>
          <w:sz w:val="18"/>
        </w:rPr>
        <w:t xml:space="preserve"> Applicant </w:t>
      </w:r>
      <w:r>
        <w:rPr>
          <w:sz w:val="18"/>
        </w:rPr>
        <w:t>becomes</w:t>
      </w:r>
      <w:r>
        <w:rPr>
          <w:spacing w:val="-3"/>
          <w:sz w:val="18"/>
        </w:rPr>
        <w:t xml:space="preserve"> aware</w:t>
      </w:r>
      <w:r>
        <w:rPr>
          <w:spacing w:val="-8"/>
          <w:sz w:val="18"/>
        </w:rPr>
        <w:t xml:space="preserve"> </w:t>
      </w:r>
      <w:r>
        <w:rPr>
          <w:sz w:val="18"/>
        </w:rPr>
        <w:t>of</w:t>
      </w:r>
      <w:r>
        <w:rPr>
          <w:spacing w:val="-6"/>
          <w:sz w:val="18"/>
        </w:rPr>
        <w:t xml:space="preserve"> </w:t>
      </w:r>
      <w:r>
        <w:rPr>
          <w:sz w:val="18"/>
        </w:rPr>
        <w:t>any</w:t>
      </w:r>
      <w:r>
        <w:rPr>
          <w:spacing w:val="-6"/>
          <w:sz w:val="18"/>
        </w:rPr>
        <w:t xml:space="preserve"> </w:t>
      </w:r>
      <w:r>
        <w:rPr>
          <w:sz w:val="18"/>
        </w:rPr>
        <w:t>change</w:t>
      </w:r>
      <w:r>
        <w:rPr>
          <w:spacing w:val="-3"/>
          <w:sz w:val="18"/>
        </w:rPr>
        <w:t xml:space="preserve"> </w:t>
      </w:r>
      <w:r>
        <w:rPr>
          <w:sz w:val="18"/>
        </w:rPr>
        <w:t>in</w:t>
      </w:r>
      <w:r>
        <w:rPr>
          <w:spacing w:val="-4"/>
          <w:sz w:val="18"/>
        </w:rPr>
        <w:t xml:space="preserve"> </w:t>
      </w:r>
      <w:r>
        <w:rPr>
          <w:sz w:val="18"/>
        </w:rPr>
        <w:t>factual</w:t>
      </w:r>
      <w:r>
        <w:rPr>
          <w:spacing w:val="-5"/>
          <w:sz w:val="18"/>
        </w:rPr>
        <w:t xml:space="preserve"> </w:t>
      </w:r>
      <w:r>
        <w:rPr>
          <w:sz w:val="18"/>
        </w:rPr>
        <w:t>information</w:t>
      </w:r>
      <w:r>
        <w:rPr>
          <w:spacing w:val="-5"/>
          <w:sz w:val="18"/>
        </w:rPr>
        <w:t xml:space="preserve"> </w:t>
      </w:r>
      <w:r>
        <w:rPr>
          <w:spacing w:val="2"/>
          <w:sz w:val="18"/>
        </w:rPr>
        <w:t xml:space="preserve">in </w:t>
      </w:r>
      <w:r>
        <w:rPr>
          <w:sz w:val="18"/>
        </w:rPr>
        <w:t xml:space="preserve">relation to it or its connected person </w:t>
      </w:r>
      <w:r>
        <w:rPr>
          <w:spacing w:val="-2"/>
          <w:sz w:val="18"/>
        </w:rPr>
        <w:t xml:space="preserve">(as </w:t>
      </w:r>
      <w:r>
        <w:rPr>
          <w:sz w:val="18"/>
        </w:rPr>
        <w:t>defined under the Code) which would make it ineligible</w:t>
      </w:r>
      <w:r>
        <w:rPr>
          <w:spacing w:val="-12"/>
          <w:sz w:val="18"/>
        </w:rPr>
        <w:t xml:space="preserve"> </w:t>
      </w:r>
      <w:r>
        <w:rPr>
          <w:sz w:val="18"/>
        </w:rPr>
        <w:t>under</w:t>
      </w:r>
      <w:r>
        <w:rPr>
          <w:spacing w:val="-16"/>
          <w:sz w:val="18"/>
        </w:rPr>
        <w:t xml:space="preserve"> </w:t>
      </w:r>
      <w:r>
        <w:rPr>
          <w:sz w:val="18"/>
        </w:rPr>
        <w:t>any</w:t>
      </w:r>
      <w:r>
        <w:rPr>
          <w:spacing w:val="-17"/>
          <w:sz w:val="18"/>
        </w:rPr>
        <w:t xml:space="preserve"> </w:t>
      </w:r>
      <w:r>
        <w:rPr>
          <w:sz w:val="18"/>
        </w:rPr>
        <w:t>of</w:t>
      </w:r>
      <w:r>
        <w:rPr>
          <w:spacing w:val="-16"/>
          <w:sz w:val="18"/>
        </w:rPr>
        <w:t xml:space="preserve"> </w:t>
      </w:r>
      <w:r>
        <w:rPr>
          <w:sz w:val="18"/>
        </w:rPr>
        <w:t>the</w:t>
      </w:r>
      <w:r>
        <w:rPr>
          <w:spacing w:val="-13"/>
          <w:sz w:val="18"/>
        </w:rPr>
        <w:t xml:space="preserve"> </w:t>
      </w:r>
      <w:r>
        <w:rPr>
          <w:sz w:val="18"/>
        </w:rPr>
        <w:t>provisions</w:t>
      </w:r>
      <w:r>
        <w:rPr>
          <w:spacing w:val="-14"/>
          <w:sz w:val="18"/>
        </w:rPr>
        <w:t xml:space="preserve"> </w:t>
      </w:r>
      <w:r>
        <w:rPr>
          <w:sz w:val="18"/>
        </w:rPr>
        <w:t>of</w:t>
      </w:r>
      <w:r>
        <w:rPr>
          <w:spacing w:val="-17"/>
          <w:sz w:val="18"/>
        </w:rPr>
        <w:t xml:space="preserve"> </w:t>
      </w:r>
      <w:r>
        <w:rPr>
          <w:sz w:val="18"/>
        </w:rPr>
        <w:t>Section</w:t>
      </w:r>
      <w:r>
        <w:rPr>
          <w:spacing w:val="-14"/>
          <w:sz w:val="18"/>
        </w:rPr>
        <w:t xml:space="preserve"> </w:t>
      </w:r>
      <w:r>
        <w:rPr>
          <w:sz w:val="18"/>
        </w:rPr>
        <w:t>29A</w:t>
      </w:r>
      <w:r>
        <w:rPr>
          <w:spacing w:val="-15"/>
          <w:sz w:val="18"/>
        </w:rPr>
        <w:t xml:space="preserve"> </w:t>
      </w:r>
      <w:r>
        <w:rPr>
          <w:sz w:val="18"/>
        </w:rPr>
        <w:t>of</w:t>
      </w:r>
      <w:r>
        <w:rPr>
          <w:spacing w:val="-22"/>
          <w:sz w:val="18"/>
        </w:rPr>
        <w:t xml:space="preserve"> </w:t>
      </w:r>
      <w:r>
        <w:rPr>
          <w:sz w:val="18"/>
        </w:rPr>
        <w:t>the</w:t>
      </w:r>
      <w:r>
        <w:rPr>
          <w:spacing w:val="-18"/>
          <w:sz w:val="18"/>
        </w:rPr>
        <w:t xml:space="preserve"> </w:t>
      </w:r>
      <w:r>
        <w:rPr>
          <w:sz w:val="18"/>
        </w:rPr>
        <w:t>Code</w:t>
      </w:r>
      <w:r>
        <w:rPr>
          <w:spacing w:val="-12"/>
          <w:sz w:val="18"/>
        </w:rPr>
        <w:t xml:space="preserve"> </w:t>
      </w:r>
      <w:r>
        <w:rPr>
          <w:sz w:val="18"/>
        </w:rPr>
        <w:t>at</w:t>
      </w:r>
      <w:r>
        <w:rPr>
          <w:spacing w:val="-19"/>
          <w:sz w:val="18"/>
        </w:rPr>
        <w:t xml:space="preserve"> </w:t>
      </w:r>
      <w:r>
        <w:rPr>
          <w:sz w:val="18"/>
        </w:rPr>
        <w:t>any</w:t>
      </w:r>
      <w:r>
        <w:rPr>
          <w:spacing w:val="-17"/>
          <w:sz w:val="18"/>
        </w:rPr>
        <w:t xml:space="preserve"> </w:t>
      </w:r>
      <w:r>
        <w:rPr>
          <w:sz w:val="18"/>
        </w:rPr>
        <w:t>stage</w:t>
      </w:r>
      <w:r>
        <w:rPr>
          <w:spacing w:val="-13"/>
          <w:sz w:val="18"/>
        </w:rPr>
        <w:t xml:space="preserve"> </w:t>
      </w:r>
      <w:r>
        <w:rPr>
          <w:sz w:val="18"/>
        </w:rPr>
        <w:t>of</w:t>
      </w:r>
      <w:r>
        <w:rPr>
          <w:spacing w:val="-17"/>
          <w:sz w:val="18"/>
        </w:rPr>
        <w:t xml:space="preserve"> </w:t>
      </w:r>
      <w:r>
        <w:rPr>
          <w:sz w:val="18"/>
        </w:rPr>
        <w:t>the</w:t>
      </w:r>
      <w:r>
        <w:rPr>
          <w:spacing w:val="-12"/>
          <w:sz w:val="18"/>
        </w:rPr>
        <w:t xml:space="preserve"> </w:t>
      </w:r>
      <w:r>
        <w:rPr>
          <w:sz w:val="18"/>
        </w:rPr>
        <w:t>corporate insolvency resolution process of the Corporate Debtor, after the submission of this undertaking.</w:t>
      </w:r>
    </w:p>
    <w:p w14:paraId="37A4B89F" w14:textId="77777777" w:rsidR="006E502B" w:rsidRDefault="006E502B">
      <w:pPr>
        <w:pStyle w:val="BodyText"/>
        <w:spacing w:before="8"/>
        <w:rPr>
          <w:sz w:val="19"/>
        </w:rPr>
      </w:pPr>
    </w:p>
    <w:p w14:paraId="454B7784" w14:textId="3A795733" w:rsidR="006E502B" w:rsidRDefault="003D5CA8">
      <w:pPr>
        <w:pStyle w:val="ListParagraph"/>
        <w:numPr>
          <w:ilvl w:val="0"/>
          <w:numId w:val="4"/>
        </w:numPr>
        <w:tabs>
          <w:tab w:val="left" w:pos="832"/>
        </w:tabs>
        <w:ind w:right="116"/>
        <w:rPr>
          <w:sz w:val="18"/>
        </w:rPr>
      </w:pPr>
      <w:r>
        <w:rPr>
          <w:sz w:val="18"/>
        </w:rPr>
        <w:t xml:space="preserve">That this undertaking shall be governed in accordance with the </w:t>
      </w:r>
      <w:r>
        <w:rPr>
          <w:spacing w:val="-3"/>
          <w:sz w:val="18"/>
        </w:rPr>
        <w:t xml:space="preserve">laws </w:t>
      </w:r>
      <w:r>
        <w:rPr>
          <w:sz w:val="18"/>
        </w:rPr>
        <w:t xml:space="preserve">of India and the courts of </w:t>
      </w:r>
      <w:r w:rsidR="008661CB">
        <w:rPr>
          <w:sz w:val="18"/>
        </w:rPr>
        <w:t xml:space="preserve">Ahmedabad </w:t>
      </w:r>
      <w:r>
        <w:rPr>
          <w:sz w:val="18"/>
        </w:rPr>
        <w:t>shall have the exclusive jurisdiction over any dispute arising under this undertaking.</w:t>
      </w:r>
    </w:p>
    <w:p w14:paraId="7B34CEED" w14:textId="77777777" w:rsidR="006E502B" w:rsidRDefault="006E502B">
      <w:pPr>
        <w:pStyle w:val="BodyText"/>
        <w:spacing w:before="6"/>
        <w:rPr>
          <w:sz w:val="32"/>
        </w:rPr>
      </w:pPr>
    </w:p>
    <w:p w14:paraId="33F36158" w14:textId="77777777" w:rsidR="006E502B" w:rsidRDefault="003D5CA8">
      <w:pPr>
        <w:pStyle w:val="Heading1"/>
      </w:pPr>
      <w:r>
        <w:t>Signed and Delivered by</w:t>
      </w:r>
    </w:p>
    <w:p w14:paraId="1AEA4191" w14:textId="77777777" w:rsidR="006E502B" w:rsidRDefault="006E502B">
      <w:pPr>
        <w:sectPr w:rsidR="006E502B">
          <w:pgSz w:w="11910" w:h="16840"/>
          <w:pgMar w:top="1340" w:right="1320" w:bottom="280" w:left="1320" w:header="720" w:footer="720" w:gutter="0"/>
          <w:cols w:space="720"/>
        </w:sectPr>
      </w:pPr>
    </w:p>
    <w:p w14:paraId="27E20DED" w14:textId="77777777" w:rsidR="006E502B" w:rsidRDefault="003D5CA8">
      <w:pPr>
        <w:spacing w:before="83"/>
        <w:ind w:left="770" w:right="2682"/>
        <w:jc w:val="center"/>
        <w:rPr>
          <w:b/>
          <w:i/>
          <w:sz w:val="18"/>
        </w:rPr>
      </w:pPr>
      <w:r>
        <w:rPr>
          <w:b/>
          <w:i/>
          <w:sz w:val="18"/>
        </w:rPr>
        <w:lastRenderedPageBreak/>
        <w:t>[on stamp paper of appropriate value]</w:t>
      </w:r>
    </w:p>
    <w:p w14:paraId="263D040F" w14:textId="77777777" w:rsidR="006E502B" w:rsidRDefault="006E502B">
      <w:pPr>
        <w:pStyle w:val="BodyText"/>
        <w:spacing w:before="7"/>
        <w:rPr>
          <w:b/>
          <w:i/>
          <w:sz w:val="32"/>
        </w:rPr>
      </w:pPr>
    </w:p>
    <w:p w14:paraId="0DD16774" w14:textId="0CA70BAF" w:rsidR="006E502B" w:rsidRDefault="003D5CA8">
      <w:pPr>
        <w:ind w:left="772" w:right="2682"/>
        <w:jc w:val="center"/>
        <w:rPr>
          <w:b/>
          <w:sz w:val="18"/>
        </w:rPr>
      </w:pPr>
      <w:r>
        <w:rPr>
          <w:b/>
          <w:sz w:val="18"/>
        </w:rPr>
        <w:t>ANNEXURE III</w:t>
      </w:r>
    </w:p>
    <w:p w14:paraId="7F77E561" w14:textId="35A7ABE8" w:rsidR="00AC50C0" w:rsidRDefault="00AC50C0">
      <w:pPr>
        <w:ind w:left="772" w:right="2682"/>
        <w:jc w:val="center"/>
        <w:rPr>
          <w:b/>
          <w:sz w:val="18"/>
        </w:rPr>
      </w:pPr>
    </w:p>
    <w:p w14:paraId="19BB47BB" w14:textId="77777777" w:rsidR="00AC50C0" w:rsidRPr="00AA1195" w:rsidRDefault="00AC50C0" w:rsidP="00AC50C0">
      <w:pPr>
        <w:pBdr>
          <w:bottom w:val="single" w:sz="12" w:space="1" w:color="auto"/>
        </w:pBdr>
        <w:adjustRightInd w:val="0"/>
        <w:spacing w:line="360" w:lineRule="auto"/>
        <w:jc w:val="center"/>
        <w:rPr>
          <w:b/>
          <w:sz w:val="20"/>
          <w:szCs w:val="20"/>
        </w:rPr>
      </w:pPr>
      <w:r w:rsidRPr="00AA1195">
        <w:rPr>
          <w:b/>
          <w:sz w:val="20"/>
          <w:szCs w:val="20"/>
        </w:rPr>
        <w:t>CONFIDENTIALITY UNDERTAKING WITH PROSPECTIVE RESOLUTION APPLICANT</w:t>
      </w:r>
    </w:p>
    <w:p w14:paraId="40BB8802" w14:textId="77777777" w:rsidR="00AC50C0" w:rsidRPr="00AA1195" w:rsidRDefault="00AC50C0" w:rsidP="00AC50C0">
      <w:pPr>
        <w:spacing w:line="360" w:lineRule="auto"/>
        <w:jc w:val="both"/>
        <w:rPr>
          <w:rFonts w:cstheme="minorHAnsi"/>
          <w:sz w:val="20"/>
          <w:szCs w:val="20"/>
          <w:lang w:val="en-GB"/>
        </w:rPr>
      </w:pPr>
    </w:p>
    <w:p w14:paraId="1E5BE312" w14:textId="77777777" w:rsidR="00AC50C0" w:rsidRPr="00AA1195" w:rsidRDefault="00AC50C0" w:rsidP="00AC50C0">
      <w:pPr>
        <w:adjustRightInd w:val="0"/>
        <w:spacing w:line="360" w:lineRule="auto"/>
        <w:jc w:val="both"/>
        <w:rPr>
          <w:rFonts w:cstheme="minorHAnsi"/>
          <w:b/>
          <w:sz w:val="20"/>
          <w:szCs w:val="20"/>
        </w:rPr>
      </w:pPr>
    </w:p>
    <w:p w14:paraId="4622E375" w14:textId="77777777" w:rsidR="00AC50C0" w:rsidRPr="00AA1195" w:rsidRDefault="00AC50C0" w:rsidP="00AC50C0">
      <w:pPr>
        <w:adjustRightInd w:val="0"/>
        <w:spacing w:line="360" w:lineRule="auto"/>
        <w:jc w:val="center"/>
        <w:rPr>
          <w:rFonts w:cstheme="minorHAnsi"/>
          <w:b/>
          <w:sz w:val="20"/>
          <w:szCs w:val="20"/>
        </w:rPr>
      </w:pPr>
      <w:r w:rsidRPr="00AA1195">
        <w:rPr>
          <w:rFonts w:cstheme="minorHAnsi"/>
          <w:b/>
          <w:sz w:val="20"/>
          <w:szCs w:val="20"/>
        </w:rPr>
        <w:t>CONFIDENTIALITY UNDERTAKING</w:t>
      </w:r>
    </w:p>
    <w:p w14:paraId="437CE901" w14:textId="77777777" w:rsidR="00AC50C0" w:rsidRPr="00AA1195" w:rsidRDefault="00AC50C0" w:rsidP="00AC50C0">
      <w:pPr>
        <w:adjustRightInd w:val="0"/>
        <w:spacing w:line="360" w:lineRule="auto"/>
        <w:jc w:val="both"/>
        <w:rPr>
          <w:rFonts w:cstheme="minorHAnsi"/>
          <w:sz w:val="20"/>
          <w:szCs w:val="20"/>
        </w:rPr>
      </w:pPr>
    </w:p>
    <w:p w14:paraId="2A039B9D" w14:textId="77777777" w:rsidR="00AC50C0" w:rsidRPr="00AA1195" w:rsidRDefault="00AC50C0" w:rsidP="00AC50C0">
      <w:pPr>
        <w:adjustRightInd w:val="0"/>
        <w:spacing w:line="360" w:lineRule="auto"/>
        <w:jc w:val="both"/>
        <w:rPr>
          <w:rFonts w:cstheme="minorHAnsi"/>
          <w:sz w:val="20"/>
          <w:szCs w:val="20"/>
        </w:rPr>
      </w:pPr>
      <w:r w:rsidRPr="00AA1195">
        <w:rPr>
          <w:rFonts w:cstheme="minorHAnsi"/>
          <w:sz w:val="20"/>
          <w:szCs w:val="20"/>
        </w:rPr>
        <w:t>This confidentiality undertaking has been signed by ______________________________________, a potential resolution applicant (as per Section 5 (25) of Insolvency &amp; Bankruptcy Code, 2016 (“</w:t>
      </w:r>
      <w:r w:rsidRPr="00AA1195">
        <w:rPr>
          <w:rFonts w:cstheme="minorHAnsi"/>
          <w:b/>
          <w:sz w:val="20"/>
          <w:szCs w:val="20"/>
        </w:rPr>
        <w:t>Code</w:t>
      </w:r>
      <w:r w:rsidRPr="00AA1195">
        <w:rPr>
          <w:rFonts w:cstheme="minorHAnsi"/>
          <w:sz w:val="20"/>
          <w:szCs w:val="20"/>
        </w:rPr>
        <w:t>”), having its office at _______________________________________________________ acting through Mr./Ms. ________________________________, the authorized signatory / authorized representative (“</w:t>
      </w:r>
      <w:r w:rsidRPr="00AA1195">
        <w:rPr>
          <w:rFonts w:cstheme="minorHAnsi"/>
          <w:b/>
          <w:sz w:val="20"/>
          <w:szCs w:val="20"/>
        </w:rPr>
        <w:t>Resolution Applicant</w:t>
      </w:r>
      <w:r w:rsidRPr="00AA1195">
        <w:rPr>
          <w:rFonts w:cstheme="minorHAnsi"/>
          <w:sz w:val="20"/>
          <w:szCs w:val="20"/>
        </w:rPr>
        <w:t xml:space="preserve">”, which expression shall, unless repugnant to the context, include its successors, legal representatives, permitted assigns and administrators in business) in favour of </w:t>
      </w:r>
      <w:r w:rsidRPr="00AA1195">
        <w:rPr>
          <w:sz w:val="20"/>
          <w:szCs w:val="20"/>
        </w:rPr>
        <w:t>Mr.</w:t>
      </w:r>
      <w:r>
        <w:rPr>
          <w:sz w:val="20"/>
          <w:szCs w:val="20"/>
        </w:rPr>
        <w:t xml:space="preserve"> Savan Godiawala</w:t>
      </w:r>
      <w:r w:rsidRPr="00AA1195">
        <w:rPr>
          <w:rFonts w:cstheme="minorHAnsi"/>
          <w:sz w:val="20"/>
          <w:szCs w:val="20"/>
        </w:rPr>
        <w:t xml:space="preserve">, an insolvency professional having registration no. </w:t>
      </w:r>
      <w:r>
        <w:rPr>
          <w:rFonts w:cstheme="minorHAnsi"/>
          <w:sz w:val="20"/>
          <w:szCs w:val="20"/>
        </w:rPr>
        <w:t>IBBI/IPA-001/IP/-P00239/2017-18/10468</w:t>
      </w:r>
      <w:r w:rsidRPr="00AA1195">
        <w:rPr>
          <w:rFonts w:cstheme="minorHAnsi"/>
          <w:color w:val="000000"/>
          <w:sz w:val="20"/>
          <w:szCs w:val="20"/>
        </w:rPr>
        <w:t xml:space="preserve"> </w:t>
      </w:r>
      <w:r>
        <w:rPr>
          <w:rFonts w:cstheme="minorHAnsi"/>
          <w:color w:val="000000"/>
          <w:sz w:val="20"/>
          <w:szCs w:val="20"/>
        </w:rPr>
        <w:t xml:space="preserve">on </w:t>
      </w:r>
      <w:r w:rsidRPr="00AA1195">
        <w:rPr>
          <w:rFonts w:cstheme="minorHAnsi"/>
          <w:color w:val="000000"/>
          <w:sz w:val="20"/>
          <w:szCs w:val="20"/>
        </w:rPr>
        <w:t>________day of ________________, 20</w:t>
      </w:r>
      <w:r>
        <w:rPr>
          <w:rFonts w:cstheme="minorHAnsi"/>
          <w:color w:val="000000"/>
          <w:sz w:val="20"/>
          <w:szCs w:val="20"/>
        </w:rPr>
        <w:t>20</w:t>
      </w:r>
      <w:r w:rsidRPr="00AA1195">
        <w:rPr>
          <w:rFonts w:cstheme="minorHAnsi"/>
          <w:sz w:val="20"/>
          <w:szCs w:val="20"/>
        </w:rPr>
        <w:t>.</w:t>
      </w:r>
    </w:p>
    <w:p w14:paraId="67759E1D" w14:textId="77777777" w:rsidR="00AC50C0" w:rsidRPr="00AA1195" w:rsidRDefault="00AC50C0" w:rsidP="00AC50C0">
      <w:pPr>
        <w:adjustRightInd w:val="0"/>
        <w:spacing w:line="360" w:lineRule="auto"/>
        <w:jc w:val="both"/>
        <w:rPr>
          <w:rFonts w:cstheme="minorHAnsi"/>
          <w:sz w:val="20"/>
          <w:szCs w:val="20"/>
        </w:rPr>
      </w:pPr>
    </w:p>
    <w:p w14:paraId="263FB4B3" w14:textId="77777777" w:rsidR="00AC50C0" w:rsidRPr="00AA1195" w:rsidRDefault="00AC50C0" w:rsidP="00AC50C0">
      <w:pPr>
        <w:adjustRightInd w:val="0"/>
        <w:spacing w:line="360" w:lineRule="auto"/>
        <w:jc w:val="both"/>
        <w:rPr>
          <w:sz w:val="20"/>
          <w:szCs w:val="20"/>
        </w:rPr>
      </w:pPr>
      <w:r w:rsidRPr="00AA1195">
        <w:rPr>
          <w:rFonts w:cstheme="minorHAnsi"/>
          <w:sz w:val="20"/>
          <w:szCs w:val="20"/>
        </w:rPr>
        <w:t xml:space="preserve">WHEREAS </w:t>
      </w:r>
      <w:r>
        <w:rPr>
          <w:rFonts w:cstheme="minorHAnsi"/>
          <w:sz w:val="20"/>
          <w:szCs w:val="20"/>
        </w:rPr>
        <w:t>Shirpur Power Private Limited</w:t>
      </w:r>
      <w:r w:rsidRPr="00AA1195">
        <w:rPr>
          <w:rFonts w:cstheme="minorHAnsi"/>
          <w:sz w:val="20"/>
          <w:szCs w:val="20"/>
        </w:rPr>
        <w:t xml:space="preserve">, a company registered under Companies, Act, (thereafter referred as </w:t>
      </w:r>
      <w:r w:rsidRPr="00AA1195">
        <w:rPr>
          <w:rFonts w:cstheme="minorHAnsi"/>
          <w:i/>
          <w:sz w:val="20"/>
          <w:szCs w:val="20"/>
        </w:rPr>
        <w:t>“</w:t>
      </w:r>
      <w:r w:rsidRPr="00AA1195">
        <w:rPr>
          <w:rFonts w:cstheme="minorHAnsi"/>
          <w:b/>
          <w:i/>
          <w:sz w:val="20"/>
          <w:szCs w:val="20"/>
        </w:rPr>
        <w:t>corporate debtor</w:t>
      </w:r>
      <w:r w:rsidRPr="00AA1195">
        <w:rPr>
          <w:rFonts w:cstheme="minorHAnsi"/>
          <w:i/>
          <w:sz w:val="20"/>
          <w:szCs w:val="20"/>
        </w:rPr>
        <w:t>”</w:t>
      </w:r>
      <w:r w:rsidRPr="00AA1195">
        <w:rPr>
          <w:rFonts w:cstheme="minorHAnsi"/>
          <w:sz w:val="20"/>
          <w:szCs w:val="20"/>
        </w:rPr>
        <w:t xml:space="preserve">) is under corporate insolvency resolution process </w:t>
      </w:r>
      <w:r w:rsidRPr="00AA1195">
        <w:rPr>
          <w:rFonts w:cstheme="minorHAnsi"/>
          <w:i/>
          <w:sz w:val="20"/>
          <w:szCs w:val="20"/>
        </w:rPr>
        <w:t>vide</w:t>
      </w:r>
      <w:r w:rsidRPr="00AA1195">
        <w:rPr>
          <w:rFonts w:cstheme="minorHAnsi"/>
          <w:sz w:val="20"/>
          <w:szCs w:val="20"/>
        </w:rPr>
        <w:t xml:space="preserve"> </w:t>
      </w:r>
      <w:r w:rsidRPr="00AA1195">
        <w:rPr>
          <w:sz w:val="20"/>
          <w:szCs w:val="20"/>
        </w:rPr>
        <w:t>NCLT’s (</w:t>
      </w:r>
      <w:r>
        <w:rPr>
          <w:sz w:val="20"/>
          <w:szCs w:val="20"/>
        </w:rPr>
        <w:t>Ahmedabad</w:t>
      </w:r>
      <w:r w:rsidRPr="00AA1195">
        <w:rPr>
          <w:sz w:val="20"/>
          <w:szCs w:val="20"/>
        </w:rPr>
        <w:t xml:space="preserve"> Bench) order dated </w:t>
      </w:r>
      <w:r>
        <w:rPr>
          <w:sz w:val="20"/>
          <w:szCs w:val="20"/>
        </w:rPr>
        <w:t>March 04, 2020</w:t>
      </w:r>
      <w:r w:rsidRPr="00AA1195">
        <w:rPr>
          <w:sz w:val="20"/>
          <w:szCs w:val="20"/>
        </w:rPr>
        <w:t xml:space="preserve"> and Mr. </w:t>
      </w:r>
      <w:r>
        <w:rPr>
          <w:sz w:val="20"/>
          <w:szCs w:val="20"/>
        </w:rPr>
        <w:t>Savan Godiawala</w:t>
      </w:r>
      <w:r w:rsidRPr="00AA1195">
        <w:rPr>
          <w:sz w:val="20"/>
          <w:szCs w:val="20"/>
        </w:rPr>
        <w:t xml:space="preserve"> having registration no. </w:t>
      </w:r>
      <w:r>
        <w:rPr>
          <w:rFonts w:cstheme="minorHAnsi"/>
          <w:sz w:val="20"/>
          <w:szCs w:val="20"/>
        </w:rPr>
        <w:t>IBBI/IPA-001/IP/-P00239/2017-18/10468</w:t>
      </w:r>
      <w:r w:rsidRPr="00AA1195">
        <w:rPr>
          <w:sz w:val="20"/>
          <w:szCs w:val="20"/>
        </w:rPr>
        <w:t xml:space="preserve"> was appointed as in</w:t>
      </w:r>
      <w:r>
        <w:rPr>
          <w:sz w:val="20"/>
          <w:szCs w:val="20"/>
        </w:rPr>
        <w:t>terim resolution professional (</w:t>
      </w:r>
      <w:r w:rsidRPr="00AA1195">
        <w:rPr>
          <w:sz w:val="20"/>
          <w:szCs w:val="20"/>
        </w:rPr>
        <w:t xml:space="preserve">which term shall include the </w:t>
      </w:r>
      <w:bookmarkStart w:id="1" w:name="RP"/>
      <w:r w:rsidRPr="00AA1195">
        <w:rPr>
          <w:sz w:val="20"/>
          <w:szCs w:val="20"/>
        </w:rPr>
        <w:t xml:space="preserve">resolution professional </w:t>
      </w:r>
      <w:bookmarkEnd w:id="1"/>
      <w:r w:rsidRPr="00AA1195">
        <w:rPr>
          <w:sz w:val="20"/>
          <w:szCs w:val="20"/>
        </w:rPr>
        <w:t>(</w:t>
      </w:r>
      <w:r w:rsidRPr="00020908">
        <w:rPr>
          <w:sz w:val="20"/>
          <w:szCs w:val="20"/>
        </w:rPr>
        <w:t>“</w:t>
      </w:r>
      <w:r w:rsidRPr="00AA1195">
        <w:rPr>
          <w:b/>
          <w:sz w:val="20"/>
          <w:szCs w:val="20"/>
        </w:rPr>
        <w:t>R</w:t>
      </w:r>
      <w:r>
        <w:rPr>
          <w:b/>
          <w:sz w:val="20"/>
          <w:szCs w:val="20"/>
        </w:rPr>
        <w:t>P</w:t>
      </w:r>
      <w:r w:rsidRPr="00020908">
        <w:rPr>
          <w:sz w:val="20"/>
          <w:szCs w:val="20"/>
        </w:rPr>
        <w:t>”</w:t>
      </w:r>
      <w:r w:rsidRPr="00AA1195">
        <w:rPr>
          <w:sz w:val="20"/>
          <w:szCs w:val="20"/>
        </w:rPr>
        <w:t xml:space="preserve">), upon its appointment as the resolution professional under Section 22 of the Code). </w:t>
      </w:r>
    </w:p>
    <w:p w14:paraId="7503FBA9" w14:textId="77777777" w:rsidR="00AC50C0" w:rsidRPr="00AA1195" w:rsidRDefault="00AC50C0" w:rsidP="00AC50C0">
      <w:pPr>
        <w:adjustRightInd w:val="0"/>
        <w:spacing w:line="360" w:lineRule="auto"/>
        <w:jc w:val="both"/>
        <w:rPr>
          <w:rFonts w:cstheme="minorHAnsi"/>
          <w:sz w:val="20"/>
          <w:szCs w:val="20"/>
        </w:rPr>
      </w:pPr>
    </w:p>
    <w:p w14:paraId="34DA6AEC" w14:textId="77777777" w:rsidR="00AC50C0" w:rsidRPr="00AA1195" w:rsidRDefault="00AC50C0" w:rsidP="00AC50C0">
      <w:pPr>
        <w:adjustRightInd w:val="0"/>
        <w:spacing w:line="360" w:lineRule="auto"/>
        <w:jc w:val="both"/>
        <w:rPr>
          <w:rFonts w:cstheme="minorHAnsi"/>
          <w:sz w:val="20"/>
          <w:szCs w:val="20"/>
        </w:rPr>
      </w:pPr>
      <w:r>
        <w:rPr>
          <w:rFonts w:cstheme="minorHAnsi"/>
          <w:sz w:val="20"/>
          <w:szCs w:val="20"/>
        </w:rPr>
        <w:t xml:space="preserve">WHEREAS the </w:t>
      </w:r>
      <w:r w:rsidRPr="00AA1195">
        <w:rPr>
          <w:rFonts w:cstheme="minorHAnsi"/>
          <w:sz w:val="20"/>
          <w:szCs w:val="20"/>
        </w:rPr>
        <w:t>RP has prepared information memorandum as per Section 29 (1) of the Code and Regulation 36 of the Insolvency and Bankruptcy Board of India (Insolvency Resolution Process for Corporate Persons) Regulations, 2016 in respect of the corporate debtor (“</w:t>
      </w:r>
      <w:r w:rsidRPr="00AA1195">
        <w:rPr>
          <w:rFonts w:cstheme="minorHAnsi"/>
          <w:b/>
          <w:sz w:val="20"/>
          <w:szCs w:val="20"/>
        </w:rPr>
        <w:t>Information Memorandum</w:t>
      </w:r>
      <w:r w:rsidRPr="00AA1195">
        <w:rPr>
          <w:rFonts w:cstheme="minorHAnsi"/>
          <w:sz w:val="20"/>
          <w:szCs w:val="20"/>
        </w:rPr>
        <w:t>”).</w:t>
      </w:r>
    </w:p>
    <w:p w14:paraId="3A44A232" w14:textId="77777777" w:rsidR="00AC50C0" w:rsidRPr="00AA1195" w:rsidRDefault="00AC50C0" w:rsidP="00AC50C0">
      <w:pPr>
        <w:adjustRightInd w:val="0"/>
        <w:spacing w:line="360" w:lineRule="auto"/>
        <w:jc w:val="both"/>
        <w:rPr>
          <w:rFonts w:cstheme="minorHAnsi"/>
          <w:sz w:val="20"/>
          <w:szCs w:val="20"/>
        </w:rPr>
      </w:pPr>
    </w:p>
    <w:p w14:paraId="760F366C" w14:textId="77777777" w:rsidR="00AC50C0" w:rsidRPr="00AA1195" w:rsidRDefault="00AC50C0" w:rsidP="00AC50C0">
      <w:pPr>
        <w:adjustRightInd w:val="0"/>
        <w:spacing w:line="360" w:lineRule="auto"/>
        <w:jc w:val="both"/>
        <w:rPr>
          <w:rFonts w:cstheme="minorHAnsi"/>
          <w:sz w:val="20"/>
          <w:szCs w:val="20"/>
        </w:rPr>
      </w:pPr>
      <w:r w:rsidRPr="00AA1195">
        <w:rPr>
          <w:rFonts w:cstheme="minorHAnsi"/>
          <w:sz w:val="20"/>
          <w:szCs w:val="20"/>
        </w:rPr>
        <w:t xml:space="preserve">WHEREAS the </w:t>
      </w:r>
      <w:r>
        <w:rPr>
          <w:rFonts w:cstheme="minorHAnsi"/>
          <w:sz w:val="20"/>
          <w:szCs w:val="20"/>
        </w:rPr>
        <w:t>RP</w:t>
      </w:r>
      <w:r w:rsidRPr="00AA1195">
        <w:rPr>
          <w:rFonts w:cstheme="minorHAnsi"/>
          <w:sz w:val="20"/>
          <w:szCs w:val="20"/>
        </w:rPr>
        <w:t xml:space="preserve"> is required to share the information memorandum and any other information with a potential resolution applicant after receiving an undertaking from the Resolution Applicant to the effect that the Resolution Applicant shall maintain confidentiality of the information contained in the Information Memorandum and shall not use such information to cause an undue gain or undue loss to itself or any other person and comply with the requirements under Section 29(2) of the Code.</w:t>
      </w:r>
    </w:p>
    <w:p w14:paraId="40A7BA68" w14:textId="77777777" w:rsidR="00AC50C0" w:rsidRPr="00AA1195" w:rsidRDefault="00AC50C0" w:rsidP="00AC50C0">
      <w:pPr>
        <w:adjustRightInd w:val="0"/>
        <w:spacing w:line="360" w:lineRule="auto"/>
        <w:jc w:val="both"/>
        <w:rPr>
          <w:rFonts w:cstheme="minorHAnsi"/>
          <w:b/>
          <w:sz w:val="20"/>
          <w:szCs w:val="20"/>
        </w:rPr>
      </w:pPr>
    </w:p>
    <w:p w14:paraId="7DA6F448" w14:textId="77777777" w:rsidR="00AC50C0" w:rsidRPr="00AA1195" w:rsidRDefault="00AC50C0" w:rsidP="00AC50C0">
      <w:pPr>
        <w:adjustRightInd w:val="0"/>
        <w:spacing w:line="360" w:lineRule="auto"/>
        <w:jc w:val="both"/>
        <w:rPr>
          <w:rFonts w:cstheme="minorHAnsi"/>
          <w:b/>
          <w:sz w:val="20"/>
          <w:szCs w:val="20"/>
        </w:rPr>
      </w:pPr>
      <w:r w:rsidRPr="00AA1195">
        <w:rPr>
          <w:rFonts w:cstheme="minorHAnsi"/>
          <w:b/>
          <w:sz w:val="20"/>
          <w:szCs w:val="20"/>
        </w:rPr>
        <w:t>THEREFORE, the Resolution Applicant hereby declares and undertakes as follows:</w:t>
      </w:r>
    </w:p>
    <w:p w14:paraId="08F65975" w14:textId="77777777" w:rsidR="00AC50C0" w:rsidRPr="00AA1195" w:rsidRDefault="00AC50C0" w:rsidP="00AC50C0">
      <w:pPr>
        <w:pStyle w:val="ListParagraph"/>
        <w:adjustRightInd w:val="0"/>
        <w:spacing w:line="360" w:lineRule="auto"/>
        <w:rPr>
          <w:rFonts w:cstheme="minorHAnsi"/>
          <w:sz w:val="20"/>
          <w:szCs w:val="20"/>
        </w:rPr>
      </w:pPr>
    </w:p>
    <w:p w14:paraId="6DD2952C" w14:textId="77777777" w:rsidR="00AC50C0" w:rsidRPr="00AA1195" w:rsidRDefault="00AC50C0" w:rsidP="00AC50C0">
      <w:pPr>
        <w:pStyle w:val="ListParagraph"/>
        <w:widowControl/>
        <w:numPr>
          <w:ilvl w:val="0"/>
          <w:numId w:val="14"/>
        </w:numPr>
        <w:adjustRightInd w:val="0"/>
        <w:spacing w:line="360" w:lineRule="auto"/>
        <w:rPr>
          <w:rFonts w:cstheme="minorHAnsi"/>
          <w:sz w:val="20"/>
          <w:szCs w:val="20"/>
        </w:rPr>
      </w:pPr>
      <w:r w:rsidRPr="00AA1195">
        <w:rPr>
          <w:rFonts w:cstheme="minorHAnsi"/>
          <w:sz w:val="20"/>
          <w:szCs w:val="20"/>
        </w:rPr>
        <w:lastRenderedPageBreak/>
        <w:t xml:space="preserve">The Resolution Applicant declares and undertakes that it will not divulge any information including any financial information of the corporate debtor, disclosed to it by the </w:t>
      </w:r>
      <w:r>
        <w:rPr>
          <w:rFonts w:cstheme="minorHAnsi"/>
          <w:sz w:val="20"/>
          <w:szCs w:val="20"/>
        </w:rPr>
        <w:t>RP</w:t>
      </w:r>
      <w:r w:rsidRPr="00AA1195">
        <w:rPr>
          <w:rFonts w:cstheme="minorHAnsi"/>
          <w:sz w:val="20"/>
          <w:szCs w:val="20"/>
        </w:rPr>
        <w:t xml:space="preserve"> (or any other person on behalf of the </w:t>
      </w:r>
      <w:r>
        <w:rPr>
          <w:rFonts w:cstheme="minorHAnsi"/>
          <w:sz w:val="20"/>
          <w:szCs w:val="20"/>
        </w:rPr>
        <w:t>RP</w:t>
      </w:r>
      <w:r w:rsidRPr="00AA1195">
        <w:rPr>
          <w:rFonts w:cstheme="minorHAnsi"/>
          <w:sz w:val="20"/>
          <w:szCs w:val="20"/>
        </w:rPr>
        <w:t>) and any part of the information contained in the Information Memorandum of corporate debtor, prepared as per Section 29 (1) of the Code and Regulation 36 of the Insolvency and Bankruptcy Board of India (Insolvency Resolution Process for Corporate Persons) Regulations, 2016, through oral or written communication or through any mode to anyone and the same shall constitute “</w:t>
      </w:r>
      <w:r w:rsidRPr="00AA1195">
        <w:rPr>
          <w:rFonts w:cstheme="minorHAnsi"/>
          <w:b/>
          <w:sz w:val="20"/>
          <w:szCs w:val="20"/>
        </w:rPr>
        <w:t>Confidential Information</w:t>
      </w:r>
      <w:r w:rsidRPr="00AA1195">
        <w:rPr>
          <w:rFonts w:cstheme="minorHAnsi"/>
          <w:sz w:val="20"/>
          <w:szCs w:val="20"/>
        </w:rPr>
        <w:t>”. Any information or documents generated or derived by the recipients of Confidential Information that contains, reflects or is derived from any Confidential Information shall also constitute Confidential Information.</w:t>
      </w:r>
    </w:p>
    <w:p w14:paraId="42B1B79D" w14:textId="77777777" w:rsidR="00AC50C0" w:rsidRPr="00AA1195" w:rsidRDefault="00AC50C0" w:rsidP="00AC50C0">
      <w:pPr>
        <w:adjustRightInd w:val="0"/>
        <w:spacing w:line="360" w:lineRule="auto"/>
        <w:jc w:val="both"/>
        <w:rPr>
          <w:rFonts w:cstheme="minorHAnsi"/>
          <w:sz w:val="20"/>
          <w:szCs w:val="20"/>
        </w:rPr>
      </w:pPr>
    </w:p>
    <w:p w14:paraId="36DDDAFA" w14:textId="77777777" w:rsidR="00AC50C0" w:rsidRPr="00AA1195" w:rsidRDefault="00AC50C0" w:rsidP="00AC50C0">
      <w:pPr>
        <w:pStyle w:val="ListParagraph"/>
        <w:widowControl/>
        <w:numPr>
          <w:ilvl w:val="0"/>
          <w:numId w:val="14"/>
        </w:numPr>
        <w:adjustRightInd w:val="0"/>
        <w:spacing w:line="360" w:lineRule="auto"/>
        <w:rPr>
          <w:rFonts w:cstheme="minorHAnsi"/>
          <w:sz w:val="20"/>
          <w:szCs w:val="20"/>
        </w:rPr>
      </w:pPr>
      <w:r w:rsidRPr="00AA1195">
        <w:rPr>
          <w:rFonts w:cstheme="minorHAnsi"/>
          <w:sz w:val="20"/>
          <w:szCs w:val="20"/>
        </w:rPr>
        <w:t xml:space="preserve">The Resolution Applicant further unconditionally and irrevocably undertakes and declares that </w:t>
      </w:r>
    </w:p>
    <w:p w14:paraId="78267398" w14:textId="77777777" w:rsidR="00AC50C0" w:rsidRPr="00AA1195" w:rsidRDefault="00AC50C0" w:rsidP="00AC50C0">
      <w:pPr>
        <w:pStyle w:val="ListParagraph"/>
        <w:adjustRightInd w:val="0"/>
        <w:spacing w:line="360" w:lineRule="auto"/>
        <w:rPr>
          <w:rFonts w:cstheme="minorHAnsi"/>
          <w:sz w:val="20"/>
          <w:szCs w:val="20"/>
        </w:rPr>
      </w:pPr>
    </w:p>
    <w:p w14:paraId="762D990F" w14:textId="77777777" w:rsidR="00AC50C0" w:rsidRPr="00AA1195" w:rsidRDefault="00AC50C0" w:rsidP="00AC50C0">
      <w:pPr>
        <w:pStyle w:val="ListParagraph"/>
        <w:widowControl/>
        <w:numPr>
          <w:ilvl w:val="0"/>
          <w:numId w:val="12"/>
        </w:numPr>
        <w:adjustRightInd w:val="0"/>
        <w:spacing w:line="360" w:lineRule="auto"/>
        <w:rPr>
          <w:rFonts w:cstheme="minorHAnsi"/>
          <w:sz w:val="20"/>
          <w:szCs w:val="20"/>
        </w:rPr>
      </w:pPr>
      <w:r w:rsidRPr="00AA1195">
        <w:rPr>
          <w:rFonts w:cstheme="minorHAnsi"/>
          <w:sz w:val="20"/>
          <w:szCs w:val="20"/>
        </w:rPr>
        <w:t xml:space="preserve">the Confidential Information shall be kept confidential by the Resolution Applicant and shall be used solely as allowed under the Code; </w:t>
      </w:r>
    </w:p>
    <w:p w14:paraId="4E55C49E" w14:textId="77777777" w:rsidR="00AC50C0" w:rsidRPr="00AA1195" w:rsidRDefault="00AC50C0" w:rsidP="00AC50C0">
      <w:pPr>
        <w:pStyle w:val="ListParagraph"/>
        <w:widowControl/>
        <w:numPr>
          <w:ilvl w:val="0"/>
          <w:numId w:val="12"/>
        </w:numPr>
        <w:adjustRightInd w:val="0"/>
        <w:spacing w:line="360" w:lineRule="auto"/>
        <w:rPr>
          <w:rFonts w:cstheme="minorHAnsi"/>
          <w:sz w:val="20"/>
          <w:szCs w:val="20"/>
        </w:rPr>
      </w:pPr>
      <w:r w:rsidRPr="00AA1195">
        <w:rPr>
          <w:rFonts w:cstheme="minorHAnsi"/>
          <w:sz w:val="20"/>
          <w:szCs w:val="20"/>
        </w:rPr>
        <w:t xml:space="preserve">the Resolution Applicant shall not use the Confidential Information to cause any undue gain or undue loss to itself or any other person; </w:t>
      </w:r>
    </w:p>
    <w:p w14:paraId="4B64B817" w14:textId="77777777" w:rsidR="00AC50C0" w:rsidRPr="00AA1195" w:rsidRDefault="00AC50C0" w:rsidP="00AC50C0">
      <w:pPr>
        <w:pStyle w:val="ListParagraph"/>
        <w:widowControl/>
        <w:numPr>
          <w:ilvl w:val="0"/>
          <w:numId w:val="12"/>
        </w:numPr>
        <w:adjustRightInd w:val="0"/>
        <w:spacing w:line="360" w:lineRule="auto"/>
        <w:rPr>
          <w:rFonts w:cstheme="minorHAnsi"/>
          <w:sz w:val="20"/>
          <w:szCs w:val="20"/>
        </w:rPr>
      </w:pPr>
      <w:r w:rsidRPr="00AA1195">
        <w:rPr>
          <w:rFonts w:cstheme="minorHAnsi"/>
          <w:sz w:val="20"/>
          <w:szCs w:val="20"/>
        </w:rPr>
        <w:t>the Resolution Applicant shall comply with all provisions of law for the time being in force relating to confidentiality and insider trading;</w:t>
      </w:r>
    </w:p>
    <w:p w14:paraId="71F72A43" w14:textId="77777777" w:rsidR="00AC50C0" w:rsidRPr="00AA1195" w:rsidRDefault="00AC50C0" w:rsidP="00AC50C0">
      <w:pPr>
        <w:pStyle w:val="ListParagraph"/>
        <w:widowControl/>
        <w:numPr>
          <w:ilvl w:val="0"/>
          <w:numId w:val="12"/>
        </w:numPr>
        <w:adjustRightInd w:val="0"/>
        <w:spacing w:line="360" w:lineRule="auto"/>
        <w:rPr>
          <w:rFonts w:cstheme="minorHAnsi"/>
          <w:sz w:val="20"/>
          <w:szCs w:val="20"/>
        </w:rPr>
      </w:pPr>
      <w:r w:rsidRPr="00AA1195">
        <w:rPr>
          <w:rFonts w:cstheme="minorHAnsi"/>
          <w:sz w:val="20"/>
          <w:szCs w:val="20"/>
        </w:rPr>
        <w:t xml:space="preserve">the Resolution Applicant shall protect any intellectual property of the corporate debtor which it may have access to; </w:t>
      </w:r>
    </w:p>
    <w:p w14:paraId="321D395D" w14:textId="77777777" w:rsidR="00AC50C0" w:rsidRPr="00AA1195" w:rsidRDefault="00AC50C0" w:rsidP="00AC50C0">
      <w:pPr>
        <w:pStyle w:val="ListParagraph"/>
        <w:widowControl/>
        <w:numPr>
          <w:ilvl w:val="0"/>
          <w:numId w:val="12"/>
        </w:numPr>
        <w:adjustRightInd w:val="0"/>
        <w:spacing w:line="360" w:lineRule="auto"/>
        <w:rPr>
          <w:rFonts w:cstheme="minorHAnsi"/>
          <w:sz w:val="20"/>
          <w:szCs w:val="20"/>
        </w:rPr>
      </w:pPr>
      <w:r w:rsidRPr="00AA1195">
        <w:rPr>
          <w:rFonts w:cstheme="minorHAnsi"/>
          <w:sz w:val="20"/>
          <w:szCs w:val="20"/>
        </w:rPr>
        <w:t xml:space="preserve">the Confidential Information may only be disclosed to and shared with any employees or third parties by the Resolution Applicant, in accordance with applicable laws, including in relation to confidentiality and insider trading, and terms of this confidentiality undertaking on a strict need-to-know basis and only to the extent necessary for and in relation to the corporate insolvency resolution process of the corporate debtor, provided that the Resolution Applicant binds such employees and third parties, by way of an undertaking/ agreements, to terms at least as restrictive as those stated in this confidentiality undertaking; </w:t>
      </w:r>
    </w:p>
    <w:p w14:paraId="262E635A" w14:textId="77777777" w:rsidR="00AC50C0" w:rsidRPr="00AA1195" w:rsidRDefault="00AC50C0" w:rsidP="00AC50C0">
      <w:pPr>
        <w:pStyle w:val="ListParagraph"/>
        <w:widowControl/>
        <w:numPr>
          <w:ilvl w:val="0"/>
          <w:numId w:val="12"/>
        </w:numPr>
        <w:adjustRightInd w:val="0"/>
        <w:spacing w:line="360" w:lineRule="auto"/>
        <w:rPr>
          <w:rFonts w:cstheme="minorHAnsi"/>
          <w:sz w:val="20"/>
          <w:szCs w:val="20"/>
        </w:rPr>
      </w:pPr>
      <w:r w:rsidRPr="00AA1195">
        <w:rPr>
          <w:rFonts w:cstheme="minorHAnsi"/>
          <w:sz w:val="20"/>
          <w:szCs w:val="20"/>
        </w:rPr>
        <w:t xml:space="preserve">the Resolution Applicant shall ensure that all Confidential Information is kept safe and secured at all times and is protected from any theft or leakage; </w:t>
      </w:r>
    </w:p>
    <w:p w14:paraId="5CA640DF" w14:textId="77777777" w:rsidR="00AC50C0" w:rsidRPr="00AA1195" w:rsidRDefault="00AC50C0" w:rsidP="00AC50C0">
      <w:pPr>
        <w:pStyle w:val="ListParagraph"/>
        <w:widowControl/>
        <w:numPr>
          <w:ilvl w:val="0"/>
          <w:numId w:val="12"/>
        </w:numPr>
        <w:adjustRightInd w:val="0"/>
        <w:spacing w:line="360" w:lineRule="auto"/>
        <w:rPr>
          <w:rFonts w:cstheme="minorHAnsi"/>
          <w:sz w:val="20"/>
          <w:szCs w:val="20"/>
        </w:rPr>
      </w:pPr>
      <w:r w:rsidRPr="00AA1195">
        <w:rPr>
          <w:rFonts w:cstheme="minorHAnsi"/>
          <w:sz w:val="20"/>
          <w:szCs w:val="20"/>
        </w:rPr>
        <w:t>the Resolution Applicant shall immediately destroy and permanently erase all Confidential Information upon the approval of a resolution plan by the National Company Law Tribunal (“</w:t>
      </w:r>
      <w:r w:rsidRPr="00AA1195">
        <w:rPr>
          <w:rFonts w:cstheme="minorHAnsi"/>
          <w:b/>
          <w:sz w:val="20"/>
          <w:szCs w:val="20"/>
        </w:rPr>
        <w:t>NCLT</w:t>
      </w:r>
      <w:r w:rsidRPr="00AA1195">
        <w:rPr>
          <w:rFonts w:cstheme="minorHAnsi"/>
          <w:sz w:val="20"/>
          <w:szCs w:val="20"/>
        </w:rPr>
        <w:t xml:space="preserve">”) under Section 31(1) of the Code or upon an order for liquidation of the corporate debtor being passed by the NCLT under Section 33 of the Code, unless otherwise waived by the (i) corporate debtor in writing in the event of approval of resolution plan by the NCLT; or (ii) liquidator in writing in the event of an order for liquidation of the corporate debtor being passed by the NCLT under Section 33 of the Code; </w:t>
      </w:r>
    </w:p>
    <w:p w14:paraId="7113884B" w14:textId="77777777" w:rsidR="00AC50C0" w:rsidRPr="00AA1195" w:rsidRDefault="00AC50C0" w:rsidP="00AC50C0">
      <w:pPr>
        <w:pStyle w:val="ListParagraph"/>
        <w:widowControl/>
        <w:numPr>
          <w:ilvl w:val="0"/>
          <w:numId w:val="12"/>
        </w:numPr>
        <w:adjustRightInd w:val="0"/>
        <w:spacing w:line="360" w:lineRule="auto"/>
        <w:rPr>
          <w:rFonts w:cstheme="minorHAnsi"/>
          <w:sz w:val="20"/>
          <w:szCs w:val="20"/>
        </w:rPr>
      </w:pPr>
      <w:r w:rsidRPr="00AA1195">
        <w:rPr>
          <w:rFonts w:cstheme="minorHAnsi"/>
          <w:sz w:val="20"/>
          <w:szCs w:val="20"/>
        </w:rPr>
        <w:lastRenderedPageBreak/>
        <w:t xml:space="preserve">the Resolution Applicant shall take all necessary steps to safeguard the privacy and confidentiality of the information in the Information Memorandum and shall use its best endeavours to secure that no person acting on its behalf divulges or discloses or uses any part of the Confidential Information, including but not limited to the financial position of the corporate debtor, all information related to disputes by or against the corporate debtor and any other matter pertaining to the corporate debtor as may be specified in the Information Memorandum; and </w:t>
      </w:r>
    </w:p>
    <w:p w14:paraId="1560AAEC" w14:textId="77777777" w:rsidR="00AC50C0" w:rsidRPr="00AA1195" w:rsidRDefault="00AC50C0" w:rsidP="00AC50C0">
      <w:pPr>
        <w:pStyle w:val="ListParagraph"/>
        <w:widowControl/>
        <w:numPr>
          <w:ilvl w:val="0"/>
          <w:numId w:val="12"/>
        </w:numPr>
        <w:adjustRightInd w:val="0"/>
        <w:spacing w:line="360" w:lineRule="auto"/>
        <w:rPr>
          <w:rFonts w:cstheme="minorHAnsi"/>
          <w:sz w:val="20"/>
          <w:szCs w:val="20"/>
        </w:rPr>
      </w:pPr>
      <w:r w:rsidRPr="00AA1195">
        <w:rPr>
          <w:rFonts w:cstheme="minorHAnsi"/>
          <w:sz w:val="20"/>
          <w:szCs w:val="20"/>
        </w:rPr>
        <w:t xml:space="preserve">the Resolution Applicant shall be responsible for any breach of obligations under this confidentiality undertaking </w:t>
      </w:r>
      <w:r w:rsidRPr="00AA1195">
        <w:rPr>
          <w:rFonts w:cs="Arial"/>
          <w:sz w:val="20"/>
          <w:szCs w:val="20"/>
        </w:rPr>
        <w:t xml:space="preserve">(including any breach of confidentiality obligations by any employee or advisor of the </w:t>
      </w:r>
      <w:r w:rsidRPr="00AA1195">
        <w:rPr>
          <w:sz w:val="20"/>
          <w:szCs w:val="20"/>
        </w:rPr>
        <w:t>Resolution Applicant</w:t>
      </w:r>
      <w:r w:rsidRPr="00AA1195">
        <w:rPr>
          <w:rFonts w:cs="Arial"/>
          <w:sz w:val="20"/>
          <w:szCs w:val="20"/>
        </w:rPr>
        <w:t xml:space="preserve">) </w:t>
      </w:r>
      <w:r w:rsidRPr="00AA1195">
        <w:rPr>
          <w:rFonts w:cstheme="minorHAnsi"/>
          <w:sz w:val="20"/>
          <w:szCs w:val="20"/>
        </w:rPr>
        <w:t xml:space="preserve">and shall indemnify the </w:t>
      </w:r>
      <w:r>
        <w:rPr>
          <w:rFonts w:cstheme="minorHAnsi"/>
          <w:sz w:val="20"/>
          <w:szCs w:val="20"/>
        </w:rPr>
        <w:t>RP</w:t>
      </w:r>
      <w:r w:rsidRPr="00AA1195">
        <w:rPr>
          <w:rFonts w:cstheme="minorHAnsi"/>
          <w:sz w:val="20"/>
          <w:szCs w:val="20"/>
        </w:rPr>
        <w:t xml:space="preserve"> for any loss, damages and costs incurred by the </w:t>
      </w:r>
      <w:r>
        <w:rPr>
          <w:rFonts w:cstheme="minorHAnsi"/>
          <w:sz w:val="20"/>
          <w:szCs w:val="20"/>
        </w:rPr>
        <w:t>RP</w:t>
      </w:r>
      <w:r w:rsidRPr="00AA1195">
        <w:rPr>
          <w:rFonts w:cstheme="minorHAnsi"/>
          <w:sz w:val="20"/>
          <w:szCs w:val="20"/>
        </w:rPr>
        <w:t xml:space="preserve"> due to such breach of obligations by the Resolution Applicant or any person acting on its behalf. </w:t>
      </w:r>
    </w:p>
    <w:p w14:paraId="3889D502" w14:textId="77777777" w:rsidR="00AC50C0" w:rsidRPr="00AA1195" w:rsidRDefault="00AC50C0" w:rsidP="00AC50C0">
      <w:pPr>
        <w:adjustRightInd w:val="0"/>
        <w:spacing w:line="360" w:lineRule="auto"/>
        <w:jc w:val="both"/>
        <w:rPr>
          <w:rFonts w:cstheme="minorHAnsi"/>
          <w:sz w:val="20"/>
          <w:szCs w:val="20"/>
        </w:rPr>
      </w:pPr>
    </w:p>
    <w:p w14:paraId="1ABD8D30" w14:textId="77777777" w:rsidR="00AC50C0" w:rsidRPr="00AA1195" w:rsidRDefault="00AC50C0" w:rsidP="00AC50C0">
      <w:pPr>
        <w:pStyle w:val="ListParagraph"/>
        <w:widowControl/>
        <w:numPr>
          <w:ilvl w:val="0"/>
          <w:numId w:val="14"/>
        </w:numPr>
        <w:adjustRightInd w:val="0"/>
        <w:spacing w:line="360" w:lineRule="auto"/>
        <w:rPr>
          <w:rFonts w:cstheme="minorHAnsi"/>
          <w:sz w:val="20"/>
          <w:szCs w:val="20"/>
        </w:rPr>
      </w:pPr>
      <w:r w:rsidRPr="00AA1195">
        <w:rPr>
          <w:rFonts w:cstheme="minorHAnsi"/>
          <w:sz w:val="20"/>
          <w:szCs w:val="20"/>
        </w:rPr>
        <w:t>Notwithstanding anything to the contrary contained herein, the following information shall however not be construed as Confidential Information</w:t>
      </w:r>
    </w:p>
    <w:p w14:paraId="74DE2DA5" w14:textId="77777777" w:rsidR="00AC50C0" w:rsidRPr="00AA1195" w:rsidRDefault="00AC50C0" w:rsidP="00AC50C0">
      <w:pPr>
        <w:pStyle w:val="ListParagraph"/>
        <w:widowControl/>
        <w:numPr>
          <w:ilvl w:val="0"/>
          <w:numId w:val="13"/>
        </w:numPr>
        <w:adjustRightInd w:val="0"/>
        <w:spacing w:line="360" w:lineRule="auto"/>
        <w:rPr>
          <w:rFonts w:cstheme="minorHAnsi"/>
          <w:sz w:val="20"/>
          <w:szCs w:val="20"/>
        </w:rPr>
      </w:pPr>
      <w:r w:rsidRPr="00AA1195">
        <w:rPr>
          <w:rFonts w:cstheme="minorHAnsi"/>
          <w:sz w:val="20"/>
          <w:szCs w:val="20"/>
        </w:rPr>
        <w:t xml:space="preserve">information which, at the time of disclosure to the Resolution Applicant was already in the public domain without violation of any provisions of applicable laws; </w:t>
      </w:r>
    </w:p>
    <w:p w14:paraId="0A8A1086" w14:textId="77777777" w:rsidR="00AC50C0" w:rsidRPr="00AA1195" w:rsidRDefault="00AC50C0" w:rsidP="00AC50C0">
      <w:pPr>
        <w:pStyle w:val="ListParagraph"/>
        <w:widowControl/>
        <w:numPr>
          <w:ilvl w:val="0"/>
          <w:numId w:val="13"/>
        </w:numPr>
        <w:adjustRightInd w:val="0"/>
        <w:spacing w:line="360" w:lineRule="auto"/>
        <w:rPr>
          <w:rFonts w:cstheme="minorHAnsi"/>
          <w:sz w:val="20"/>
          <w:szCs w:val="20"/>
        </w:rPr>
      </w:pPr>
      <w:r w:rsidRPr="00AA1195">
        <w:rPr>
          <w:rFonts w:cstheme="minorHAnsi"/>
          <w:sz w:val="20"/>
          <w:szCs w:val="20"/>
        </w:rPr>
        <w:t xml:space="preserve">information which, after disclosure to the Resolution Applicant becomes publicly available and accessible without violation of applicable laws or a breach of this confidentiality undertaking; </w:t>
      </w:r>
    </w:p>
    <w:p w14:paraId="6DA8A8A3" w14:textId="77777777" w:rsidR="00AC50C0" w:rsidRPr="00AA1195" w:rsidRDefault="00AC50C0" w:rsidP="00AC50C0">
      <w:pPr>
        <w:pStyle w:val="ListParagraph"/>
        <w:widowControl/>
        <w:numPr>
          <w:ilvl w:val="0"/>
          <w:numId w:val="13"/>
        </w:numPr>
        <w:adjustRightInd w:val="0"/>
        <w:spacing w:line="360" w:lineRule="auto"/>
        <w:rPr>
          <w:rFonts w:cstheme="minorHAnsi"/>
          <w:sz w:val="20"/>
          <w:szCs w:val="20"/>
        </w:rPr>
      </w:pPr>
      <w:r w:rsidRPr="00AA1195">
        <w:rPr>
          <w:rFonts w:cstheme="minorHAnsi"/>
          <w:sz w:val="20"/>
          <w:szCs w:val="20"/>
        </w:rPr>
        <w:t>information which was,</w:t>
      </w:r>
      <w:r w:rsidRPr="00AA1195">
        <w:rPr>
          <w:sz w:val="20"/>
          <w:szCs w:val="20"/>
        </w:rPr>
        <w:t xml:space="preserve"> </w:t>
      </w:r>
      <w:r w:rsidRPr="00AA1195">
        <w:rPr>
          <w:rFonts w:cs="Arial"/>
          <w:sz w:val="20"/>
          <w:szCs w:val="20"/>
        </w:rPr>
        <w:t>lawfully and without any breach of this confidentiality undertaking,</w:t>
      </w:r>
      <w:r w:rsidRPr="00AA1195">
        <w:rPr>
          <w:rFonts w:cstheme="minorHAnsi"/>
          <w:sz w:val="20"/>
          <w:szCs w:val="20"/>
        </w:rPr>
        <w:t xml:space="preserve"> in the possession of the Resolution Applicant prior to its disclosure, as evidenced by the records of the Resolution Applicant;</w:t>
      </w:r>
    </w:p>
    <w:p w14:paraId="7A5A6BC0" w14:textId="77777777" w:rsidR="00AC50C0" w:rsidRPr="00AA1195" w:rsidRDefault="00AC50C0" w:rsidP="00AC50C0">
      <w:pPr>
        <w:pStyle w:val="ListParagraph"/>
        <w:widowControl/>
        <w:numPr>
          <w:ilvl w:val="0"/>
          <w:numId w:val="13"/>
        </w:numPr>
        <w:adjustRightInd w:val="0"/>
        <w:spacing w:line="360" w:lineRule="auto"/>
        <w:rPr>
          <w:rFonts w:cstheme="minorHAnsi"/>
          <w:sz w:val="20"/>
          <w:szCs w:val="20"/>
        </w:rPr>
      </w:pPr>
      <w:r w:rsidRPr="00AA1195">
        <w:rPr>
          <w:rFonts w:cstheme="minorHAnsi"/>
          <w:sz w:val="20"/>
          <w:szCs w:val="20"/>
        </w:rPr>
        <w:t>information that is received by the Resolution Applicant from a third party which is not in breach of its confidentiality obligations hereunder; and</w:t>
      </w:r>
    </w:p>
    <w:p w14:paraId="79E48C5F" w14:textId="77777777" w:rsidR="00AC50C0" w:rsidRPr="00AA1195" w:rsidRDefault="00AC50C0" w:rsidP="00AC50C0">
      <w:pPr>
        <w:pStyle w:val="ListParagraph"/>
        <w:widowControl/>
        <w:numPr>
          <w:ilvl w:val="0"/>
          <w:numId w:val="13"/>
        </w:numPr>
        <w:adjustRightInd w:val="0"/>
        <w:spacing w:line="360" w:lineRule="auto"/>
        <w:rPr>
          <w:rFonts w:cstheme="minorHAnsi"/>
          <w:sz w:val="20"/>
          <w:szCs w:val="20"/>
        </w:rPr>
      </w:pPr>
      <w:r w:rsidRPr="00AA1195">
        <w:rPr>
          <w:rFonts w:cstheme="minorHAnsi"/>
          <w:sz w:val="20"/>
          <w:szCs w:val="20"/>
        </w:rPr>
        <w:t xml:space="preserve">information that is required to be disclosed by the Resolution Applicant (and to the extent required to be disclosed) pursuant to the requirements of applicable laws, or order of a judicial, regulatory or administrative authority </w:t>
      </w:r>
      <w:r w:rsidRPr="00AA1195">
        <w:rPr>
          <w:sz w:val="20"/>
          <w:szCs w:val="20"/>
        </w:rPr>
        <w:t>or the guidelines of the regulatory/administrative authority or the stock exchange</w:t>
      </w:r>
      <w:r w:rsidRPr="00AA1195">
        <w:rPr>
          <w:rFonts w:cstheme="minorHAnsi"/>
          <w:sz w:val="20"/>
          <w:szCs w:val="20"/>
        </w:rPr>
        <w:t xml:space="preserve">, provided however the Resolution Applicant should use its best endeavours to provide prior intimation of such disclosure to the </w:t>
      </w:r>
      <w:r>
        <w:rPr>
          <w:rFonts w:cstheme="minorHAnsi"/>
          <w:sz w:val="20"/>
          <w:szCs w:val="20"/>
        </w:rPr>
        <w:t>RP</w:t>
      </w:r>
      <w:r w:rsidRPr="00AA1195">
        <w:rPr>
          <w:rFonts w:cstheme="minorHAnsi"/>
          <w:sz w:val="20"/>
          <w:szCs w:val="20"/>
        </w:rPr>
        <w:t>.</w:t>
      </w:r>
    </w:p>
    <w:p w14:paraId="4FEA20CE" w14:textId="77777777" w:rsidR="00AC50C0" w:rsidRPr="00AA1195" w:rsidRDefault="00AC50C0" w:rsidP="00AC50C0">
      <w:pPr>
        <w:pStyle w:val="ListParagraph"/>
        <w:adjustRightInd w:val="0"/>
        <w:spacing w:line="360" w:lineRule="auto"/>
        <w:rPr>
          <w:rFonts w:cstheme="minorHAnsi"/>
          <w:sz w:val="20"/>
          <w:szCs w:val="20"/>
        </w:rPr>
      </w:pPr>
    </w:p>
    <w:p w14:paraId="63F96842" w14:textId="77777777" w:rsidR="00AC50C0" w:rsidRPr="00AA1195" w:rsidRDefault="00AC50C0" w:rsidP="00AC50C0">
      <w:pPr>
        <w:pStyle w:val="ListParagraph"/>
        <w:widowControl/>
        <w:numPr>
          <w:ilvl w:val="0"/>
          <w:numId w:val="14"/>
        </w:numPr>
        <w:adjustRightInd w:val="0"/>
        <w:spacing w:line="360" w:lineRule="auto"/>
        <w:rPr>
          <w:rFonts w:cstheme="minorHAnsi"/>
          <w:sz w:val="20"/>
          <w:szCs w:val="20"/>
        </w:rPr>
      </w:pPr>
      <w:r w:rsidRPr="00AA1195">
        <w:rPr>
          <w:rFonts w:cstheme="minorHAnsi"/>
          <w:sz w:val="20"/>
          <w:szCs w:val="20"/>
        </w:rPr>
        <w:t xml:space="preserve">No representation or warranty has been provided by the </w:t>
      </w:r>
      <w:r>
        <w:rPr>
          <w:rFonts w:cstheme="minorHAnsi"/>
          <w:sz w:val="20"/>
          <w:szCs w:val="20"/>
        </w:rPr>
        <w:t>RP</w:t>
      </w:r>
      <w:r w:rsidRPr="00AA1195">
        <w:rPr>
          <w:rFonts w:cstheme="minorHAnsi"/>
          <w:sz w:val="20"/>
          <w:szCs w:val="20"/>
        </w:rPr>
        <w:t xml:space="preserve"> in relation to the authenticity or adequacy of the information provided to the Resolution Applicant, including Confidential Information, and the Resolution Applicant would not have any claim against the </w:t>
      </w:r>
      <w:r>
        <w:rPr>
          <w:rFonts w:cstheme="minorHAnsi"/>
          <w:sz w:val="20"/>
          <w:szCs w:val="20"/>
        </w:rPr>
        <w:t>RP</w:t>
      </w:r>
      <w:r w:rsidRPr="00AA1195">
        <w:rPr>
          <w:rFonts w:cstheme="minorHAnsi"/>
          <w:sz w:val="20"/>
          <w:szCs w:val="20"/>
        </w:rPr>
        <w:t xml:space="preserve"> or any person acting on its behalf or the corporate debtor in relation to any Confidential Information or information provided in the Information Memorandum.  </w:t>
      </w:r>
    </w:p>
    <w:p w14:paraId="72219B9E" w14:textId="77777777" w:rsidR="00AC50C0" w:rsidRPr="00AA1195" w:rsidRDefault="00AC50C0" w:rsidP="00AC50C0">
      <w:pPr>
        <w:pStyle w:val="ListParagraph"/>
        <w:adjustRightInd w:val="0"/>
        <w:spacing w:line="360" w:lineRule="auto"/>
        <w:rPr>
          <w:rFonts w:cstheme="minorHAnsi"/>
          <w:sz w:val="20"/>
          <w:szCs w:val="20"/>
        </w:rPr>
      </w:pPr>
    </w:p>
    <w:p w14:paraId="0E5BEEF8" w14:textId="77777777" w:rsidR="00AC50C0" w:rsidRPr="00AA1195" w:rsidRDefault="00AC50C0" w:rsidP="00AC50C0">
      <w:pPr>
        <w:pStyle w:val="ListParagraph"/>
        <w:widowControl/>
        <w:numPr>
          <w:ilvl w:val="0"/>
          <w:numId w:val="14"/>
        </w:numPr>
        <w:adjustRightInd w:val="0"/>
        <w:spacing w:line="360" w:lineRule="auto"/>
        <w:rPr>
          <w:rFonts w:cstheme="minorHAnsi"/>
          <w:sz w:val="20"/>
          <w:szCs w:val="20"/>
        </w:rPr>
      </w:pPr>
      <w:r w:rsidRPr="00AA1195">
        <w:rPr>
          <w:rFonts w:cs="Arial"/>
          <w:sz w:val="20"/>
          <w:szCs w:val="20"/>
        </w:rPr>
        <w:t xml:space="preserve">The </w:t>
      </w:r>
      <w:r w:rsidRPr="00AA1195">
        <w:rPr>
          <w:sz w:val="20"/>
          <w:szCs w:val="20"/>
        </w:rPr>
        <w:t xml:space="preserve">Resolution Applicant </w:t>
      </w:r>
      <w:r w:rsidRPr="00AA1195">
        <w:rPr>
          <w:rFonts w:cs="Arial"/>
          <w:sz w:val="20"/>
          <w:szCs w:val="20"/>
        </w:rPr>
        <w:t xml:space="preserve">agrees that the </w:t>
      </w:r>
      <w:r>
        <w:rPr>
          <w:rFonts w:cs="Arial"/>
          <w:sz w:val="20"/>
          <w:szCs w:val="20"/>
        </w:rPr>
        <w:t>RP</w:t>
      </w:r>
      <w:r w:rsidRPr="00AA1195">
        <w:rPr>
          <w:rFonts w:cs="Arial"/>
          <w:sz w:val="20"/>
          <w:szCs w:val="20"/>
        </w:rPr>
        <w:t xml:space="preserve"> makes no representation, warranty or inducement, whether express or implied, as to the accuracy, completeness, authenticity or adequacy of the information (including but not limited to the </w:t>
      </w:r>
      <w:r w:rsidRPr="00AA1195">
        <w:rPr>
          <w:rFonts w:cs="Arial"/>
          <w:sz w:val="20"/>
          <w:szCs w:val="20"/>
        </w:rPr>
        <w:lastRenderedPageBreak/>
        <w:t xml:space="preserve">Confidential Information) provided to the Resolution Applicant in the Information Memorandum. The </w:t>
      </w:r>
      <w:r w:rsidRPr="00AA1195">
        <w:rPr>
          <w:sz w:val="20"/>
          <w:szCs w:val="20"/>
        </w:rPr>
        <w:t xml:space="preserve">Resolution Applicant </w:t>
      </w:r>
      <w:r w:rsidRPr="00AA1195">
        <w:rPr>
          <w:rFonts w:cs="Arial"/>
          <w:sz w:val="20"/>
          <w:szCs w:val="20"/>
        </w:rPr>
        <w:t xml:space="preserve">further agrees that, the </w:t>
      </w:r>
      <w:r>
        <w:rPr>
          <w:rFonts w:cstheme="minorHAnsi"/>
          <w:sz w:val="20"/>
          <w:szCs w:val="20"/>
        </w:rPr>
        <w:t>RP</w:t>
      </w:r>
      <w:r w:rsidRPr="00AA1195">
        <w:rPr>
          <w:rFonts w:cstheme="minorHAnsi"/>
          <w:sz w:val="20"/>
          <w:szCs w:val="20"/>
        </w:rPr>
        <w:t xml:space="preserve"> </w:t>
      </w:r>
      <w:r w:rsidRPr="00AA1195">
        <w:rPr>
          <w:rFonts w:cs="Arial"/>
          <w:sz w:val="20"/>
          <w:szCs w:val="20"/>
        </w:rPr>
        <w:t xml:space="preserve">shall not be liable to the </w:t>
      </w:r>
      <w:r w:rsidRPr="00AA1195">
        <w:rPr>
          <w:sz w:val="20"/>
          <w:szCs w:val="20"/>
        </w:rPr>
        <w:t>Resolution Applicant</w:t>
      </w:r>
      <w:r w:rsidRPr="00AA1195">
        <w:rPr>
          <w:rFonts w:cs="Arial"/>
          <w:sz w:val="20"/>
          <w:szCs w:val="20"/>
        </w:rPr>
        <w:t xml:space="preserve"> for any damage arising in any way out of the use of the Confidential Information and the </w:t>
      </w:r>
      <w:r w:rsidRPr="00AA1195">
        <w:rPr>
          <w:sz w:val="20"/>
          <w:szCs w:val="20"/>
        </w:rPr>
        <w:t xml:space="preserve">Resolution Applicant </w:t>
      </w:r>
      <w:r w:rsidRPr="00AA1195">
        <w:rPr>
          <w:rFonts w:cs="Arial"/>
          <w:sz w:val="20"/>
          <w:szCs w:val="20"/>
        </w:rPr>
        <w:t xml:space="preserve">shall not have any claim against the </w:t>
      </w:r>
      <w:r>
        <w:rPr>
          <w:rFonts w:cstheme="minorHAnsi"/>
          <w:sz w:val="20"/>
          <w:szCs w:val="20"/>
        </w:rPr>
        <w:t>RP</w:t>
      </w:r>
      <w:r w:rsidRPr="00AA1195">
        <w:rPr>
          <w:rFonts w:cstheme="minorHAnsi"/>
          <w:sz w:val="20"/>
          <w:szCs w:val="20"/>
        </w:rPr>
        <w:t xml:space="preserve"> </w:t>
      </w:r>
      <w:r w:rsidRPr="00AA1195">
        <w:rPr>
          <w:rFonts w:cs="Arial"/>
          <w:sz w:val="20"/>
          <w:szCs w:val="20"/>
        </w:rPr>
        <w:t>or the Corporate Debtor in relation to any information provided in the Information Memorandum.</w:t>
      </w:r>
    </w:p>
    <w:p w14:paraId="77EB493A" w14:textId="77777777" w:rsidR="00AC50C0" w:rsidRPr="00AA1195" w:rsidRDefault="00AC50C0" w:rsidP="00AC50C0">
      <w:pPr>
        <w:pStyle w:val="ListParagraph"/>
        <w:rPr>
          <w:rFonts w:cstheme="minorHAnsi"/>
          <w:sz w:val="20"/>
          <w:szCs w:val="20"/>
        </w:rPr>
      </w:pPr>
    </w:p>
    <w:p w14:paraId="18652B90" w14:textId="77777777" w:rsidR="00AC50C0" w:rsidRPr="00AA1195" w:rsidRDefault="00AC50C0" w:rsidP="00AC50C0">
      <w:pPr>
        <w:pStyle w:val="ListParagraph"/>
        <w:widowControl/>
        <w:numPr>
          <w:ilvl w:val="0"/>
          <w:numId w:val="14"/>
        </w:numPr>
        <w:adjustRightInd w:val="0"/>
        <w:spacing w:line="360" w:lineRule="auto"/>
        <w:rPr>
          <w:rFonts w:cstheme="minorHAnsi"/>
          <w:sz w:val="20"/>
          <w:szCs w:val="20"/>
        </w:rPr>
      </w:pPr>
      <w:r w:rsidRPr="00AA1195">
        <w:rPr>
          <w:rFonts w:cstheme="minorHAnsi"/>
          <w:sz w:val="20"/>
          <w:szCs w:val="20"/>
        </w:rPr>
        <w:t xml:space="preserve">Nothing in this confidentiality undertaking shall have the effect of limiting or restricting any liability arising as a result of fraud or wilful default. </w:t>
      </w:r>
    </w:p>
    <w:p w14:paraId="7C44DF97" w14:textId="77777777" w:rsidR="00AC50C0" w:rsidRPr="00AA1195" w:rsidRDefault="00AC50C0" w:rsidP="00AC50C0">
      <w:pPr>
        <w:adjustRightInd w:val="0"/>
        <w:spacing w:line="360" w:lineRule="auto"/>
        <w:jc w:val="both"/>
        <w:rPr>
          <w:rFonts w:cstheme="minorHAnsi"/>
          <w:sz w:val="20"/>
          <w:szCs w:val="20"/>
        </w:rPr>
      </w:pPr>
    </w:p>
    <w:p w14:paraId="7942B177" w14:textId="77777777" w:rsidR="00AC50C0" w:rsidRPr="00AA1195" w:rsidRDefault="00AC50C0" w:rsidP="00AC50C0">
      <w:pPr>
        <w:widowControl/>
        <w:numPr>
          <w:ilvl w:val="0"/>
          <w:numId w:val="14"/>
        </w:numPr>
        <w:tabs>
          <w:tab w:val="left" w:pos="-720"/>
        </w:tabs>
        <w:suppressAutoHyphens/>
        <w:overflowPunct w:val="0"/>
        <w:adjustRightInd w:val="0"/>
        <w:spacing w:line="360" w:lineRule="auto"/>
        <w:jc w:val="both"/>
        <w:textAlignment w:val="baseline"/>
        <w:rPr>
          <w:rFonts w:cstheme="minorHAnsi"/>
          <w:sz w:val="20"/>
          <w:szCs w:val="20"/>
        </w:rPr>
      </w:pPr>
      <w:r w:rsidRPr="00AA1195">
        <w:rPr>
          <w:rFonts w:cstheme="minorHAnsi"/>
          <w:sz w:val="20"/>
          <w:szCs w:val="20"/>
        </w:rPr>
        <w:t xml:space="preserve">Damages may not be an adequate remedy for a breach of this confidentiality undertaking and the </w:t>
      </w:r>
      <w:r>
        <w:rPr>
          <w:rFonts w:cstheme="minorHAnsi"/>
          <w:sz w:val="20"/>
          <w:szCs w:val="20"/>
        </w:rPr>
        <w:t>RP</w:t>
      </w:r>
      <w:r w:rsidRPr="00AA1195">
        <w:rPr>
          <w:rFonts w:cstheme="minorHAnsi"/>
          <w:sz w:val="20"/>
          <w:szCs w:val="20"/>
        </w:rPr>
        <w:t xml:space="preserve"> shall be entitled to the remedies of injunction, specific performance and other equitable relief for a threatened or actual breach of this confidentiality undertaking.</w:t>
      </w:r>
    </w:p>
    <w:p w14:paraId="0E9F2E20" w14:textId="77777777" w:rsidR="00AC50C0" w:rsidRPr="00AA1195" w:rsidRDefault="00AC50C0" w:rsidP="00AC50C0">
      <w:pPr>
        <w:pStyle w:val="ListParagraph"/>
        <w:rPr>
          <w:rFonts w:cstheme="minorHAnsi"/>
          <w:sz w:val="20"/>
          <w:szCs w:val="20"/>
        </w:rPr>
      </w:pPr>
    </w:p>
    <w:p w14:paraId="0BB939E6" w14:textId="77777777" w:rsidR="00AC50C0" w:rsidRPr="00AA1195" w:rsidRDefault="00AC50C0" w:rsidP="00AC50C0">
      <w:pPr>
        <w:widowControl/>
        <w:numPr>
          <w:ilvl w:val="0"/>
          <w:numId w:val="14"/>
        </w:numPr>
        <w:tabs>
          <w:tab w:val="left" w:pos="-720"/>
        </w:tabs>
        <w:suppressAutoHyphens/>
        <w:overflowPunct w:val="0"/>
        <w:adjustRightInd w:val="0"/>
        <w:spacing w:line="360" w:lineRule="auto"/>
        <w:jc w:val="both"/>
        <w:textAlignment w:val="baseline"/>
        <w:rPr>
          <w:rFonts w:cstheme="minorHAnsi"/>
          <w:sz w:val="20"/>
          <w:szCs w:val="20"/>
        </w:rPr>
      </w:pPr>
      <w:r w:rsidRPr="00AA1195">
        <w:rPr>
          <w:rFonts w:cstheme="minorHAnsi"/>
          <w:sz w:val="20"/>
          <w:szCs w:val="20"/>
        </w:rPr>
        <w:t>The Resolution Applicant hereby represents and warrants that it has the requisite power and authority to execute, deliver and perform its obligations under this Agreement.</w:t>
      </w:r>
    </w:p>
    <w:p w14:paraId="5BEEEFD7" w14:textId="77777777" w:rsidR="00AC50C0" w:rsidRPr="00AA1195" w:rsidRDefault="00AC50C0" w:rsidP="00AC50C0">
      <w:pPr>
        <w:tabs>
          <w:tab w:val="left" w:pos="-720"/>
        </w:tabs>
        <w:suppressAutoHyphens/>
        <w:overflowPunct w:val="0"/>
        <w:adjustRightInd w:val="0"/>
        <w:spacing w:line="360" w:lineRule="auto"/>
        <w:ind w:left="720"/>
        <w:jc w:val="both"/>
        <w:textAlignment w:val="baseline"/>
        <w:rPr>
          <w:rFonts w:cstheme="minorHAnsi"/>
          <w:sz w:val="20"/>
          <w:szCs w:val="20"/>
        </w:rPr>
      </w:pPr>
    </w:p>
    <w:p w14:paraId="7873E94A" w14:textId="77777777" w:rsidR="00AC50C0" w:rsidRPr="00AA1195" w:rsidRDefault="00AC50C0" w:rsidP="00AC50C0">
      <w:pPr>
        <w:widowControl/>
        <w:numPr>
          <w:ilvl w:val="0"/>
          <w:numId w:val="14"/>
        </w:numPr>
        <w:tabs>
          <w:tab w:val="left" w:pos="-720"/>
        </w:tabs>
        <w:suppressAutoHyphens/>
        <w:overflowPunct w:val="0"/>
        <w:adjustRightInd w:val="0"/>
        <w:spacing w:line="360" w:lineRule="auto"/>
        <w:jc w:val="both"/>
        <w:textAlignment w:val="baseline"/>
        <w:rPr>
          <w:rFonts w:cstheme="minorHAnsi"/>
          <w:sz w:val="20"/>
          <w:szCs w:val="20"/>
        </w:rPr>
      </w:pPr>
      <w:r w:rsidRPr="00AA1195">
        <w:rPr>
          <w:rFonts w:cstheme="minorHAnsi"/>
          <w:sz w:val="20"/>
          <w:szCs w:val="20"/>
        </w:rPr>
        <w:t xml:space="preserve">The terms of this confidentiality undertaking may be modified or waived only by a separate instrument in writing signed by the Resolution Applicant with the prior written consent of the </w:t>
      </w:r>
      <w:r>
        <w:rPr>
          <w:rFonts w:cstheme="minorHAnsi"/>
          <w:sz w:val="20"/>
          <w:szCs w:val="20"/>
        </w:rPr>
        <w:t>RP</w:t>
      </w:r>
      <w:r w:rsidRPr="00AA1195">
        <w:rPr>
          <w:rFonts w:cstheme="minorHAnsi"/>
          <w:sz w:val="20"/>
          <w:szCs w:val="20"/>
        </w:rPr>
        <w:t xml:space="preserve"> that expressly modifies or waives any such term. </w:t>
      </w:r>
    </w:p>
    <w:p w14:paraId="11C9A217" w14:textId="77777777" w:rsidR="00AC50C0" w:rsidRPr="00AA1195" w:rsidRDefault="00AC50C0" w:rsidP="00AC50C0">
      <w:pPr>
        <w:adjustRightInd w:val="0"/>
        <w:spacing w:line="360" w:lineRule="auto"/>
        <w:jc w:val="both"/>
        <w:rPr>
          <w:rFonts w:cstheme="minorHAnsi"/>
          <w:sz w:val="20"/>
          <w:szCs w:val="20"/>
        </w:rPr>
      </w:pPr>
    </w:p>
    <w:p w14:paraId="7F5BF689" w14:textId="489D32B6" w:rsidR="00AC50C0" w:rsidRPr="00AA1195" w:rsidRDefault="00AC50C0" w:rsidP="00AC50C0">
      <w:pPr>
        <w:pStyle w:val="ListParagraph"/>
        <w:widowControl/>
        <w:numPr>
          <w:ilvl w:val="0"/>
          <w:numId w:val="14"/>
        </w:numPr>
        <w:adjustRightInd w:val="0"/>
        <w:spacing w:line="360" w:lineRule="auto"/>
        <w:rPr>
          <w:rFonts w:cstheme="minorHAnsi"/>
          <w:sz w:val="20"/>
          <w:szCs w:val="20"/>
        </w:rPr>
      </w:pPr>
      <w:r w:rsidRPr="00AA1195">
        <w:rPr>
          <w:rFonts w:cstheme="minorHAnsi"/>
          <w:sz w:val="20"/>
          <w:szCs w:val="20"/>
        </w:rPr>
        <w:t xml:space="preserve">This confidentiality undertaking and any dispute, claim or obligation arising out of or in connection with it shall be governed by and construed in accordance with Indian laws and the courts at </w:t>
      </w:r>
      <w:r w:rsidR="00B8752B" w:rsidRPr="003B6D92">
        <w:rPr>
          <w:rFonts w:cstheme="minorHAnsi"/>
          <w:color w:val="000000" w:themeColor="text1"/>
          <w:sz w:val="20"/>
          <w:szCs w:val="20"/>
        </w:rPr>
        <w:t>Ahmedabad</w:t>
      </w:r>
      <w:r w:rsidRPr="003B6D92">
        <w:rPr>
          <w:rFonts w:cstheme="minorHAnsi"/>
          <w:color w:val="000000" w:themeColor="text1"/>
          <w:sz w:val="20"/>
          <w:szCs w:val="20"/>
        </w:rPr>
        <w:t xml:space="preserve"> </w:t>
      </w:r>
      <w:r w:rsidRPr="00AA1195">
        <w:rPr>
          <w:rFonts w:cstheme="minorHAnsi"/>
          <w:sz w:val="20"/>
          <w:szCs w:val="20"/>
        </w:rPr>
        <w:t xml:space="preserve">shall have exclusive jurisdiction over matters arising out of or relating to this confidentiality undertaking. </w:t>
      </w:r>
    </w:p>
    <w:p w14:paraId="060DF017" w14:textId="77777777" w:rsidR="00AC50C0" w:rsidRPr="00AA1195" w:rsidRDefault="00AC50C0" w:rsidP="00AC50C0">
      <w:pPr>
        <w:pStyle w:val="ListParagraph"/>
        <w:rPr>
          <w:rFonts w:cstheme="minorHAnsi"/>
          <w:sz w:val="20"/>
          <w:szCs w:val="20"/>
        </w:rPr>
      </w:pPr>
    </w:p>
    <w:p w14:paraId="5FC061D1" w14:textId="77777777" w:rsidR="00AC50C0" w:rsidRPr="00AA1195" w:rsidRDefault="00AC50C0" w:rsidP="00AC50C0">
      <w:pPr>
        <w:pStyle w:val="ListParagraph"/>
        <w:widowControl/>
        <w:numPr>
          <w:ilvl w:val="0"/>
          <w:numId w:val="14"/>
        </w:numPr>
        <w:adjustRightInd w:val="0"/>
        <w:spacing w:line="360" w:lineRule="auto"/>
        <w:rPr>
          <w:sz w:val="20"/>
          <w:szCs w:val="20"/>
        </w:rPr>
      </w:pPr>
      <w:r w:rsidRPr="00AA1195">
        <w:rPr>
          <w:sz w:val="20"/>
          <w:szCs w:val="20"/>
        </w:rPr>
        <w:t xml:space="preserve">The confidentiality undertaking shall be in conjunction to any other undertakings provided by the Resolution Applicant to the </w:t>
      </w:r>
      <w:r>
        <w:rPr>
          <w:sz w:val="20"/>
          <w:szCs w:val="20"/>
        </w:rPr>
        <w:t>RP</w:t>
      </w:r>
      <w:r w:rsidRPr="00AA1195">
        <w:rPr>
          <w:sz w:val="20"/>
          <w:szCs w:val="20"/>
        </w:rPr>
        <w:t>.</w:t>
      </w:r>
    </w:p>
    <w:p w14:paraId="7275895B" w14:textId="77777777" w:rsidR="00AC50C0" w:rsidRPr="00AA1195" w:rsidRDefault="00AC50C0" w:rsidP="00AC50C0">
      <w:pPr>
        <w:pStyle w:val="ListParagraph"/>
        <w:adjustRightInd w:val="0"/>
        <w:spacing w:line="360" w:lineRule="auto"/>
        <w:rPr>
          <w:rFonts w:cstheme="minorHAnsi"/>
          <w:sz w:val="20"/>
          <w:szCs w:val="20"/>
        </w:rPr>
      </w:pPr>
    </w:p>
    <w:p w14:paraId="2223609F" w14:textId="77777777" w:rsidR="00AC50C0" w:rsidRPr="00AA1195" w:rsidRDefault="00AC50C0" w:rsidP="00AC50C0">
      <w:pPr>
        <w:adjustRightInd w:val="0"/>
        <w:spacing w:line="360" w:lineRule="auto"/>
        <w:jc w:val="both"/>
        <w:rPr>
          <w:rFonts w:cstheme="minorHAnsi"/>
          <w:sz w:val="20"/>
          <w:szCs w:val="20"/>
        </w:rPr>
      </w:pPr>
    </w:p>
    <w:p w14:paraId="423E7147" w14:textId="77777777" w:rsidR="00AC50C0" w:rsidRPr="00AA1195" w:rsidRDefault="00AC50C0" w:rsidP="00AC50C0">
      <w:pPr>
        <w:adjustRightInd w:val="0"/>
        <w:spacing w:line="360" w:lineRule="auto"/>
        <w:jc w:val="both"/>
        <w:rPr>
          <w:rFonts w:cstheme="minorHAnsi"/>
          <w:sz w:val="20"/>
          <w:szCs w:val="20"/>
        </w:rPr>
      </w:pPr>
      <w:r w:rsidRPr="00AA1195">
        <w:rPr>
          <w:rFonts w:cstheme="minorHAnsi"/>
          <w:sz w:val="20"/>
          <w:szCs w:val="20"/>
        </w:rPr>
        <w:t>Signed on behalf of</w:t>
      </w:r>
    </w:p>
    <w:p w14:paraId="708C8F80" w14:textId="77777777" w:rsidR="00AC50C0" w:rsidRPr="00AA1195" w:rsidRDefault="00AC50C0" w:rsidP="00AC50C0">
      <w:pPr>
        <w:adjustRightInd w:val="0"/>
        <w:spacing w:line="360" w:lineRule="auto"/>
        <w:jc w:val="both"/>
        <w:rPr>
          <w:rFonts w:cstheme="minorHAnsi"/>
          <w:sz w:val="20"/>
          <w:szCs w:val="20"/>
        </w:rPr>
      </w:pPr>
    </w:p>
    <w:p w14:paraId="5B6A121E" w14:textId="77777777" w:rsidR="00AC50C0" w:rsidRPr="00AA1195" w:rsidRDefault="00AC50C0" w:rsidP="00AC50C0">
      <w:pPr>
        <w:adjustRightInd w:val="0"/>
        <w:spacing w:line="360" w:lineRule="auto"/>
        <w:jc w:val="both"/>
        <w:rPr>
          <w:rFonts w:cstheme="minorHAnsi"/>
          <w:sz w:val="20"/>
          <w:szCs w:val="20"/>
        </w:rPr>
      </w:pPr>
      <w:r w:rsidRPr="00AA1195">
        <w:rPr>
          <w:rFonts w:cstheme="minorHAnsi"/>
          <w:sz w:val="20"/>
          <w:szCs w:val="20"/>
        </w:rPr>
        <w:t>_________________________________</w:t>
      </w:r>
    </w:p>
    <w:p w14:paraId="0F45E30A" w14:textId="77777777" w:rsidR="00AC50C0" w:rsidRPr="00AA1195" w:rsidRDefault="00AC50C0" w:rsidP="00AC50C0">
      <w:pPr>
        <w:adjustRightInd w:val="0"/>
        <w:spacing w:line="360" w:lineRule="auto"/>
        <w:jc w:val="both"/>
        <w:rPr>
          <w:rFonts w:cstheme="minorHAnsi"/>
          <w:sz w:val="20"/>
          <w:szCs w:val="20"/>
        </w:rPr>
      </w:pPr>
    </w:p>
    <w:p w14:paraId="0723BDD2" w14:textId="77777777" w:rsidR="00AC50C0" w:rsidRPr="00AA1195" w:rsidRDefault="00AC50C0" w:rsidP="00AC50C0">
      <w:pPr>
        <w:adjustRightInd w:val="0"/>
        <w:spacing w:line="360" w:lineRule="auto"/>
        <w:jc w:val="both"/>
        <w:rPr>
          <w:rFonts w:cstheme="minorHAnsi"/>
          <w:sz w:val="20"/>
          <w:szCs w:val="20"/>
        </w:rPr>
      </w:pPr>
      <w:r w:rsidRPr="00AA1195">
        <w:rPr>
          <w:rFonts w:cstheme="minorHAnsi"/>
          <w:sz w:val="20"/>
          <w:szCs w:val="20"/>
        </w:rPr>
        <w:t>by Mr____________________</w:t>
      </w:r>
    </w:p>
    <w:p w14:paraId="0135C3D6" w14:textId="77777777" w:rsidR="00AC50C0" w:rsidRPr="00AA1195" w:rsidRDefault="00AC50C0" w:rsidP="00AC50C0">
      <w:pPr>
        <w:adjustRightInd w:val="0"/>
        <w:spacing w:line="360" w:lineRule="auto"/>
        <w:jc w:val="both"/>
        <w:rPr>
          <w:rFonts w:cstheme="minorHAnsi"/>
          <w:sz w:val="20"/>
          <w:szCs w:val="20"/>
        </w:rPr>
      </w:pPr>
    </w:p>
    <w:p w14:paraId="06A6921B" w14:textId="77777777" w:rsidR="00AC50C0" w:rsidRPr="00AA1195" w:rsidRDefault="00AC50C0" w:rsidP="00AC50C0">
      <w:pPr>
        <w:adjustRightInd w:val="0"/>
        <w:spacing w:line="360" w:lineRule="auto"/>
        <w:jc w:val="both"/>
        <w:rPr>
          <w:rFonts w:cstheme="minorHAnsi"/>
          <w:sz w:val="20"/>
          <w:szCs w:val="20"/>
        </w:rPr>
      </w:pPr>
      <w:r w:rsidRPr="00AA1195">
        <w:rPr>
          <w:rFonts w:cstheme="minorHAnsi"/>
          <w:sz w:val="20"/>
          <w:szCs w:val="20"/>
        </w:rPr>
        <w:t>(Name and Designation)</w:t>
      </w:r>
    </w:p>
    <w:p w14:paraId="3F3FD37A" w14:textId="77777777" w:rsidR="00AC50C0" w:rsidRPr="00AA1195" w:rsidRDefault="00AC50C0" w:rsidP="00AC50C0">
      <w:pPr>
        <w:adjustRightInd w:val="0"/>
        <w:spacing w:line="360" w:lineRule="auto"/>
        <w:jc w:val="both"/>
        <w:rPr>
          <w:rFonts w:cstheme="minorHAnsi"/>
          <w:sz w:val="20"/>
          <w:szCs w:val="20"/>
        </w:rPr>
      </w:pPr>
      <w:r w:rsidRPr="00AA1195">
        <w:rPr>
          <w:rFonts w:cstheme="minorHAnsi"/>
          <w:sz w:val="20"/>
          <w:szCs w:val="20"/>
        </w:rPr>
        <w:t>Authorised Signatory</w:t>
      </w:r>
    </w:p>
    <w:p w14:paraId="0EA0C11A" w14:textId="77777777" w:rsidR="00AC50C0" w:rsidRPr="00AA1195" w:rsidRDefault="00AC50C0" w:rsidP="00AC50C0">
      <w:pPr>
        <w:adjustRightInd w:val="0"/>
        <w:spacing w:line="360" w:lineRule="auto"/>
        <w:jc w:val="both"/>
        <w:rPr>
          <w:rFonts w:cstheme="minorHAnsi"/>
          <w:sz w:val="20"/>
          <w:szCs w:val="20"/>
        </w:rPr>
      </w:pPr>
    </w:p>
    <w:p w14:paraId="0920FDAF" w14:textId="556912A4" w:rsidR="00AC50C0" w:rsidRPr="00AC50C0" w:rsidRDefault="00AC50C0" w:rsidP="00AC50C0">
      <w:pPr>
        <w:adjustRightInd w:val="0"/>
        <w:spacing w:line="360" w:lineRule="auto"/>
        <w:jc w:val="center"/>
        <w:rPr>
          <w:rFonts w:cstheme="minorHAnsi"/>
          <w:b/>
          <w:sz w:val="20"/>
          <w:szCs w:val="20"/>
        </w:rPr>
      </w:pPr>
      <w:r w:rsidRPr="00C43F82">
        <w:rPr>
          <w:rFonts w:cstheme="minorHAnsi"/>
          <w:b/>
          <w:sz w:val="20"/>
          <w:szCs w:val="20"/>
        </w:rPr>
        <w:t>*****</w:t>
      </w:r>
    </w:p>
    <w:sectPr w:rsidR="00AC50C0" w:rsidRPr="00AC50C0">
      <w:pgSz w:w="11910" w:h="16840"/>
      <w:pgMar w:top="134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New Roman Bold">
    <w:panose1 w:val="020208030705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multilevel"/>
    <w:tmpl w:val="693EE2E4"/>
    <w:lvl w:ilvl="0">
      <w:start w:val="1"/>
      <w:numFmt w:val="upperRoman"/>
      <w:pStyle w:val="Schedule1"/>
      <w:suff w:val="nothing"/>
      <w:lvlText w:val="CHAPTER %1"/>
      <w:lvlJc w:val="left"/>
      <w:pPr>
        <w:ind w:left="0" w:firstLine="0"/>
      </w:pPr>
      <w:rPr>
        <w:rFonts w:ascii="Times New Roman" w:hAnsi="Times New Roman" w:cs="Times New Roman" w:hint="default"/>
        <w:caps/>
        <w:spacing w:val="0"/>
        <w:sz w:val="22"/>
        <w:szCs w:val="22"/>
        <w:u w:val="single"/>
      </w:rPr>
    </w:lvl>
    <w:lvl w:ilvl="1">
      <w:start w:val="1"/>
      <w:numFmt w:val="upperLetter"/>
      <w:pStyle w:val="Schedule2"/>
      <w:suff w:val="nothing"/>
      <w:lvlText w:val="Part %2"/>
      <w:lvlJc w:val="left"/>
      <w:pPr>
        <w:ind w:left="990" w:firstLine="0"/>
      </w:pPr>
      <w:rPr>
        <w:rFonts w:ascii="Times New Roman" w:hAnsi="Times New Roman" w:cs="Times New Roman" w:hint="default"/>
        <w:caps w:val="0"/>
        <w:spacing w:val="0"/>
        <w:sz w:val="22"/>
        <w:szCs w:val="22"/>
      </w:rPr>
    </w:lvl>
    <w:lvl w:ilvl="2">
      <w:start w:val="1"/>
      <w:numFmt w:val="decimal"/>
      <w:pStyle w:val="Schedule3"/>
      <w:suff w:val="nothing"/>
      <w:lvlText w:val="Annexure %3"/>
      <w:lvlJc w:val="left"/>
      <w:pPr>
        <w:ind w:left="0" w:firstLine="0"/>
      </w:pPr>
      <w:rPr>
        <w:rFonts w:ascii="Times New Roman" w:hAnsi="Times New Roman" w:cs="Times New Roman" w:hint="default"/>
        <w:caps/>
        <w:spacing w:val="0"/>
        <w:sz w:val="24"/>
      </w:rPr>
    </w:lvl>
    <w:lvl w:ilvl="3">
      <w:start w:val="1"/>
      <w:numFmt w:val="decimal"/>
      <w:pStyle w:val="Schedule4"/>
      <w:lvlText w:val="%4."/>
      <w:lvlJc w:val="left"/>
      <w:pPr>
        <w:ind w:left="720" w:hanging="720"/>
      </w:pPr>
      <w:rPr>
        <w:rFonts w:ascii="Times New Roman" w:hAnsi="Times New Roman" w:cs="Times New Roman" w:hint="default"/>
        <w:b/>
        <w:spacing w:val="0"/>
        <w:sz w:val="22"/>
        <w:szCs w:val="22"/>
      </w:rPr>
    </w:lvl>
    <w:lvl w:ilvl="4">
      <w:start w:val="1"/>
      <w:numFmt w:val="decimal"/>
      <w:pStyle w:val="Schedule5"/>
      <w:lvlText w:val="(%5)"/>
      <w:lvlJc w:val="left"/>
      <w:pPr>
        <w:ind w:left="1145" w:hanging="720"/>
      </w:pPr>
      <w:rPr>
        <w:rFonts w:cs="Times New Roman"/>
        <w:b w:val="0"/>
        <w:i/>
        <w:spacing w:val="0"/>
        <w:sz w:val="22"/>
        <w:szCs w:val="22"/>
      </w:rPr>
    </w:lvl>
    <w:lvl w:ilvl="5">
      <w:start w:val="1"/>
      <w:numFmt w:val="lowerLetter"/>
      <w:pStyle w:val="Schedule6"/>
      <w:lvlText w:val="(%6)"/>
      <w:lvlJc w:val="left"/>
      <w:pPr>
        <w:ind w:left="1440" w:hanging="720"/>
      </w:pPr>
      <w:rPr>
        <w:rFonts w:ascii="Times New Roman" w:hAnsi="Times New Roman" w:cs="Times New Roman" w:hint="default"/>
        <w:spacing w:val="0"/>
        <w:sz w:val="22"/>
        <w:szCs w:val="22"/>
      </w:rPr>
    </w:lvl>
    <w:lvl w:ilvl="6">
      <w:start w:val="1"/>
      <w:numFmt w:val="lowerLetter"/>
      <w:lvlText w:val="(%7)"/>
      <w:lvlJc w:val="left"/>
      <w:pPr>
        <w:ind w:left="1800" w:hanging="360"/>
      </w:pPr>
      <w:rPr>
        <w:i/>
        <w:spacing w:val="0"/>
        <w:sz w:val="22"/>
        <w:szCs w:val="22"/>
      </w:rPr>
    </w:lvl>
    <w:lvl w:ilvl="7">
      <w:start w:val="1"/>
      <w:numFmt w:val="upperLetter"/>
      <w:lvlText w:val="%8."/>
      <w:lvlJc w:val="left"/>
      <w:pPr>
        <w:ind w:left="720" w:hanging="720"/>
      </w:pPr>
      <w:rPr>
        <w:rFonts w:ascii="Times New Roman" w:hAnsi="Times New Roman" w:cs="Times New Roman" w:hint="default"/>
        <w:spacing w:val="0"/>
        <w:sz w:val="24"/>
      </w:rPr>
    </w:lvl>
    <w:lvl w:ilvl="8">
      <w:start w:val="1"/>
      <w:numFmt w:val="decimal"/>
      <w:lvlText w:val="%9."/>
      <w:lvlJc w:val="left"/>
      <w:pPr>
        <w:ind w:left="1440" w:hanging="720"/>
      </w:pPr>
      <w:rPr>
        <w:rFonts w:ascii="Times New Roman" w:hAnsi="Times New Roman" w:cs="Times New Roman" w:hint="default"/>
        <w:spacing w:val="0"/>
        <w:sz w:val="24"/>
      </w:rPr>
    </w:lvl>
  </w:abstractNum>
  <w:abstractNum w:abstractNumId="1" w15:restartNumberingAfterBreak="0">
    <w:nsid w:val="014D1FB8"/>
    <w:multiLevelType w:val="hybridMultilevel"/>
    <w:tmpl w:val="EFDC8136"/>
    <w:lvl w:ilvl="0" w:tplc="40090019">
      <w:start w:val="1"/>
      <w:numFmt w:val="lowerLetter"/>
      <w:lvlText w:val="%1."/>
      <w:lvlJc w:val="left"/>
      <w:pPr>
        <w:ind w:left="1800" w:hanging="720"/>
      </w:pPr>
      <w:rPr>
        <w:rFonts w:hint="default"/>
      </w:rPr>
    </w:lvl>
    <w:lvl w:ilvl="1" w:tplc="40090019">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 w15:restartNumberingAfterBreak="0">
    <w:nsid w:val="032F57F8"/>
    <w:multiLevelType w:val="hybridMultilevel"/>
    <w:tmpl w:val="07F23B90"/>
    <w:lvl w:ilvl="0" w:tplc="40090001">
      <w:start w:val="1"/>
      <w:numFmt w:val="bullet"/>
      <w:lvlText w:val=""/>
      <w:lvlJc w:val="left"/>
      <w:pPr>
        <w:ind w:left="1561" w:hanging="360"/>
      </w:pPr>
      <w:rPr>
        <w:rFonts w:ascii="Symbol" w:hAnsi="Symbol" w:hint="default"/>
      </w:rPr>
    </w:lvl>
    <w:lvl w:ilvl="1" w:tplc="40090003" w:tentative="1">
      <w:start w:val="1"/>
      <w:numFmt w:val="bullet"/>
      <w:lvlText w:val="o"/>
      <w:lvlJc w:val="left"/>
      <w:pPr>
        <w:ind w:left="2281" w:hanging="360"/>
      </w:pPr>
      <w:rPr>
        <w:rFonts w:ascii="Courier New" w:hAnsi="Courier New" w:cs="Courier New" w:hint="default"/>
      </w:rPr>
    </w:lvl>
    <w:lvl w:ilvl="2" w:tplc="40090005" w:tentative="1">
      <w:start w:val="1"/>
      <w:numFmt w:val="bullet"/>
      <w:lvlText w:val=""/>
      <w:lvlJc w:val="left"/>
      <w:pPr>
        <w:ind w:left="3001" w:hanging="360"/>
      </w:pPr>
      <w:rPr>
        <w:rFonts w:ascii="Wingdings" w:hAnsi="Wingdings" w:hint="default"/>
      </w:rPr>
    </w:lvl>
    <w:lvl w:ilvl="3" w:tplc="40090001" w:tentative="1">
      <w:start w:val="1"/>
      <w:numFmt w:val="bullet"/>
      <w:lvlText w:val=""/>
      <w:lvlJc w:val="left"/>
      <w:pPr>
        <w:ind w:left="3721" w:hanging="360"/>
      </w:pPr>
      <w:rPr>
        <w:rFonts w:ascii="Symbol" w:hAnsi="Symbol" w:hint="default"/>
      </w:rPr>
    </w:lvl>
    <w:lvl w:ilvl="4" w:tplc="40090003" w:tentative="1">
      <w:start w:val="1"/>
      <w:numFmt w:val="bullet"/>
      <w:lvlText w:val="o"/>
      <w:lvlJc w:val="left"/>
      <w:pPr>
        <w:ind w:left="4441" w:hanging="360"/>
      </w:pPr>
      <w:rPr>
        <w:rFonts w:ascii="Courier New" w:hAnsi="Courier New" w:cs="Courier New" w:hint="default"/>
      </w:rPr>
    </w:lvl>
    <w:lvl w:ilvl="5" w:tplc="40090005" w:tentative="1">
      <w:start w:val="1"/>
      <w:numFmt w:val="bullet"/>
      <w:lvlText w:val=""/>
      <w:lvlJc w:val="left"/>
      <w:pPr>
        <w:ind w:left="5161" w:hanging="360"/>
      </w:pPr>
      <w:rPr>
        <w:rFonts w:ascii="Wingdings" w:hAnsi="Wingdings" w:hint="default"/>
      </w:rPr>
    </w:lvl>
    <w:lvl w:ilvl="6" w:tplc="40090001" w:tentative="1">
      <w:start w:val="1"/>
      <w:numFmt w:val="bullet"/>
      <w:lvlText w:val=""/>
      <w:lvlJc w:val="left"/>
      <w:pPr>
        <w:ind w:left="5881" w:hanging="360"/>
      </w:pPr>
      <w:rPr>
        <w:rFonts w:ascii="Symbol" w:hAnsi="Symbol" w:hint="default"/>
      </w:rPr>
    </w:lvl>
    <w:lvl w:ilvl="7" w:tplc="40090003" w:tentative="1">
      <w:start w:val="1"/>
      <w:numFmt w:val="bullet"/>
      <w:lvlText w:val="o"/>
      <w:lvlJc w:val="left"/>
      <w:pPr>
        <w:ind w:left="6601" w:hanging="360"/>
      </w:pPr>
      <w:rPr>
        <w:rFonts w:ascii="Courier New" w:hAnsi="Courier New" w:cs="Courier New" w:hint="default"/>
      </w:rPr>
    </w:lvl>
    <w:lvl w:ilvl="8" w:tplc="40090005" w:tentative="1">
      <w:start w:val="1"/>
      <w:numFmt w:val="bullet"/>
      <w:lvlText w:val=""/>
      <w:lvlJc w:val="left"/>
      <w:pPr>
        <w:ind w:left="7321" w:hanging="360"/>
      </w:pPr>
      <w:rPr>
        <w:rFonts w:ascii="Wingdings" w:hAnsi="Wingdings" w:hint="default"/>
      </w:rPr>
    </w:lvl>
  </w:abstractNum>
  <w:abstractNum w:abstractNumId="3" w15:restartNumberingAfterBreak="0">
    <w:nsid w:val="0A922DD1"/>
    <w:multiLevelType w:val="hybridMultilevel"/>
    <w:tmpl w:val="C3644A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9093509"/>
    <w:multiLevelType w:val="hybridMultilevel"/>
    <w:tmpl w:val="D6ECB696"/>
    <w:lvl w:ilvl="0" w:tplc="3C02AC20">
      <w:start w:val="1"/>
      <w:numFmt w:val="decimal"/>
      <w:lvlText w:val="(%1)"/>
      <w:lvlJc w:val="left"/>
      <w:pPr>
        <w:ind w:left="687" w:hanging="423"/>
      </w:pPr>
      <w:rPr>
        <w:rFonts w:ascii="Times New Roman" w:eastAsia="Times New Roman" w:hAnsi="Times New Roman" w:cs="Times New Roman" w:hint="default"/>
        <w:w w:val="98"/>
        <w:sz w:val="16"/>
        <w:szCs w:val="16"/>
        <w:lang w:val="en-US" w:eastAsia="en-US" w:bidi="en-US"/>
      </w:rPr>
    </w:lvl>
    <w:lvl w:ilvl="1" w:tplc="C6928C64">
      <w:numFmt w:val="bullet"/>
      <w:lvlText w:val="•"/>
      <w:lvlJc w:val="left"/>
      <w:pPr>
        <w:ind w:left="1538" w:hanging="423"/>
      </w:pPr>
      <w:rPr>
        <w:rFonts w:hint="default"/>
        <w:lang w:val="en-US" w:eastAsia="en-US" w:bidi="en-US"/>
      </w:rPr>
    </w:lvl>
    <w:lvl w:ilvl="2" w:tplc="65E2F26E">
      <w:numFmt w:val="bullet"/>
      <w:lvlText w:val="•"/>
      <w:lvlJc w:val="left"/>
      <w:pPr>
        <w:ind w:left="2396" w:hanging="423"/>
      </w:pPr>
      <w:rPr>
        <w:rFonts w:hint="default"/>
        <w:lang w:val="en-US" w:eastAsia="en-US" w:bidi="en-US"/>
      </w:rPr>
    </w:lvl>
    <w:lvl w:ilvl="3" w:tplc="0016B7DC">
      <w:numFmt w:val="bullet"/>
      <w:lvlText w:val="•"/>
      <w:lvlJc w:val="left"/>
      <w:pPr>
        <w:ind w:left="3255" w:hanging="423"/>
      </w:pPr>
      <w:rPr>
        <w:rFonts w:hint="default"/>
        <w:lang w:val="en-US" w:eastAsia="en-US" w:bidi="en-US"/>
      </w:rPr>
    </w:lvl>
    <w:lvl w:ilvl="4" w:tplc="E1729220">
      <w:numFmt w:val="bullet"/>
      <w:lvlText w:val="•"/>
      <w:lvlJc w:val="left"/>
      <w:pPr>
        <w:ind w:left="4113" w:hanging="423"/>
      </w:pPr>
      <w:rPr>
        <w:rFonts w:hint="default"/>
        <w:lang w:val="en-US" w:eastAsia="en-US" w:bidi="en-US"/>
      </w:rPr>
    </w:lvl>
    <w:lvl w:ilvl="5" w:tplc="49AA4AFA">
      <w:numFmt w:val="bullet"/>
      <w:lvlText w:val="•"/>
      <w:lvlJc w:val="left"/>
      <w:pPr>
        <w:ind w:left="4972" w:hanging="423"/>
      </w:pPr>
      <w:rPr>
        <w:rFonts w:hint="default"/>
        <w:lang w:val="en-US" w:eastAsia="en-US" w:bidi="en-US"/>
      </w:rPr>
    </w:lvl>
    <w:lvl w:ilvl="6" w:tplc="C2A82C40">
      <w:numFmt w:val="bullet"/>
      <w:lvlText w:val="•"/>
      <w:lvlJc w:val="left"/>
      <w:pPr>
        <w:ind w:left="5830" w:hanging="423"/>
      </w:pPr>
      <w:rPr>
        <w:rFonts w:hint="default"/>
        <w:lang w:val="en-US" w:eastAsia="en-US" w:bidi="en-US"/>
      </w:rPr>
    </w:lvl>
    <w:lvl w:ilvl="7" w:tplc="DFC07802">
      <w:numFmt w:val="bullet"/>
      <w:lvlText w:val="•"/>
      <w:lvlJc w:val="left"/>
      <w:pPr>
        <w:ind w:left="6688" w:hanging="423"/>
      </w:pPr>
      <w:rPr>
        <w:rFonts w:hint="default"/>
        <w:lang w:val="en-US" w:eastAsia="en-US" w:bidi="en-US"/>
      </w:rPr>
    </w:lvl>
    <w:lvl w:ilvl="8" w:tplc="778E122E">
      <w:numFmt w:val="bullet"/>
      <w:lvlText w:val="•"/>
      <w:lvlJc w:val="left"/>
      <w:pPr>
        <w:ind w:left="7547" w:hanging="423"/>
      </w:pPr>
      <w:rPr>
        <w:rFonts w:hint="default"/>
        <w:lang w:val="en-US" w:eastAsia="en-US" w:bidi="en-US"/>
      </w:rPr>
    </w:lvl>
  </w:abstractNum>
  <w:abstractNum w:abstractNumId="5" w15:restartNumberingAfterBreak="0">
    <w:nsid w:val="21A20190"/>
    <w:multiLevelType w:val="multilevel"/>
    <w:tmpl w:val="459012DC"/>
    <w:lvl w:ilvl="0">
      <w:start w:val="1"/>
      <w:numFmt w:val="decimal"/>
      <w:lvlText w:val="%1."/>
      <w:lvlJc w:val="left"/>
      <w:pPr>
        <w:ind w:left="0" w:firstLine="0"/>
      </w:pPr>
    </w:lvl>
    <w:lvl w:ilvl="1">
      <w:start w:val="1"/>
      <w:numFmt w:val="lowerLetter"/>
      <w:lvlText w:val="%2."/>
      <w:lvlJc w:val="left"/>
      <w:pPr>
        <w:ind w:left="0" w:firstLine="0"/>
      </w:pPr>
    </w:lvl>
    <w:lvl w:ilvl="2">
      <w:start w:val="1"/>
      <w:numFmt w:val="lowerLetter"/>
      <w:lvlText w:val="%3."/>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4F63549"/>
    <w:multiLevelType w:val="hybridMultilevel"/>
    <w:tmpl w:val="BBEA89EC"/>
    <w:lvl w:ilvl="0" w:tplc="AB16206C">
      <w:start w:val="1"/>
      <w:numFmt w:val="decimal"/>
      <w:lvlText w:val="%1."/>
      <w:lvlJc w:val="left"/>
      <w:pPr>
        <w:ind w:left="548" w:hanging="361"/>
      </w:pPr>
      <w:rPr>
        <w:rFonts w:ascii="Verdana" w:eastAsia="Verdana" w:hAnsi="Verdana" w:cs="Verdana" w:hint="default"/>
        <w:spacing w:val="-1"/>
        <w:w w:val="101"/>
        <w:sz w:val="18"/>
        <w:szCs w:val="18"/>
        <w:lang w:val="en-US" w:eastAsia="en-US" w:bidi="en-US"/>
      </w:rPr>
    </w:lvl>
    <w:lvl w:ilvl="1" w:tplc="4FBC5232">
      <w:start w:val="1"/>
      <w:numFmt w:val="lowerRoman"/>
      <w:lvlText w:val="(%2)"/>
      <w:lvlJc w:val="left"/>
      <w:pPr>
        <w:ind w:left="1253" w:hanging="668"/>
      </w:pPr>
      <w:rPr>
        <w:rFonts w:ascii="Verdana" w:eastAsia="Verdana" w:hAnsi="Verdana" w:cs="Verdana" w:hint="default"/>
        <w:spacing w:val="-3"/>
        <w:w w:val="101"/>
        <w:sz w:val="18"/>
        <w:szCs w:val="18"/>
        <w:lang w:val="en-US" w:eastAsia="en-US" w:bidi="en-US"/>
      </w:rPr>
    </w:lvl>
    <w:lvl w:ilvl="2" w:tplc="BED6B49E">
      <w:numFmt w:val="bullet"/>
      <w:lvlText w:val="•"/>
      <w:lvlJc w:val="left"/>
      <w:pPr>
        <w:ind w:left="1260" w:hanging="668"/>
      </w:pPr>
      <w:rPr>
        <w:rFonts w:hint="default"/>
        <w:lang w:val="en-US" w:eastAsia="en-US" w:bidi="en-US"/>
      </w:rPr>
    </w:lvl>
    <w:lvl w:ilvl="3" w:tplc="90580CD2">
      <w:numFmt w:val="bullet"/>
      <w:lvlText w:val="•"/>
      <w:lvlJc w:val="left"/>
      <w:pPr>
        <w:ind w:left="2260" w:hanging="668"/>
      </w:pPr>
      <w:rPr>
        <w:rFonts w:hint="default"/>
        <w:lang w:val="en-US" w:eastAsia="en-US" w:bidi="en-US"/>
      </w:rPr>
    </w:lvl>
    <w:lvl w:ilvl="4" w:tplc="1C1EEB82">
      <w:numFmt w:val="bullet"/>
      <w:lvlText w:val="•"/>
      <w:lvlJc w:val="left"/>
      <w:pPr>
        <w:ind w:left="3261" w:hanging="668"/>
      </w:pPr>
      <w:rPr>
        <w:rFonts w:hint="default"/>
        <w:lang w:val="en-US" w:eastAsia="en-US" w:bidi="en-US"/>
      </w:rPr>
    </w:lvl>
    <w:lvl w:ilvl="5" w:tplc="8A882E82">
      <w:numFmt w:val="bullet"/>
      <w:lvlText w:val="•"/>
      <w:lvlJc w:val="left"/>
      <w:pPr>
        <w:ind w:left="4261" w:hanging="668"/>
      </w:pPr>
      <w:rPr>
        <w:rFonts w:hint="default"/>
        <w:lang w:val="en-US" w:eastAsia="en-US" w:bidi="en-US"/>
      </w:rPr>
    </w:lvl>
    <w:lvl w:ilvl="6" w:tplc="77A090D8">
      <w:numFmt w:val="bullet"/>
      <w:lvlText w:val="•"/>
      <w:lvlJc w:val="left"/>
      <w:pPr>
        <w:ind w:left="5262" w:hanging="668"/>
      </w:pPr>
      <w:rPr>
        <w:rFonts w:hint="default"/>
        <w:lang w:val="en-US" w:eastAsia="en-US" w:bidi="en-US"/>
      </w:rPr>
    </w:lvl>
    <w:lvl w:ilvl="7" w:tplc="1B747768">
      <w:numFmt w:val="bullet"/>
      <w:lvlText w:val="•"/>
      <w:lvlJc w:val="left"/>
      <w:pPr>
        <w:ind w:left="6262" w:hanging="668"/>
      </w:pPr>
      <w:rPr>
        <w:rFonts w:hint="default"/>
        <w:lang w:val="en-US" w:eastAsia="en-US" w:bidi="en-US"/>
      </w:rPr>
    </w:lvl>
    <w:lvl w:ilvl="8" w:tplc="6752199E">
      <w:numFmt w:val="bullet"/>
      <w:lvlText w:val="•"/>
      <w:lvlJc w:val="left"/>
      <w:pPr>
        <w:ind w:left="7263" w:hanging="668"/>
      </w:pPr>
      <w:rPr>
        <w:rFonts w:hint="default"/>
        <w:lang w:val="en-US" w:eastAsia="en-US" w:bidi="en-US"/>
      </w:rPr>
    </w:lvl>
  </w:abstractNum>
  <w:abstractNum w:abstractNumId="7" w15:restartNumberingAfterBreak="0">
    <w:nsid w:val="26973A9C"/>
    <w:multiLevelType w:val="hybridMultilevel"/>
    <w:tmpl w:val="48CAFA68"/>
    <w:lvl w:ilvl="0" w:tplc="2C3C7B96">
      <w:start w:val="1"/>
      <w:numFmt w:val="decimal"/>
      <w:lvlText w:val="%1."/>
      <w:lvlJc w:val="left"/>
      <w:pPr>
        <w:ind w:left="831" w:hanging="721"/>
      </w:pPr>
      <w:rPr>
        <w:rFonts w:ascii="Verdana" w:eastAsia="Verdana" w:hAnsi="Verdana" w:cs="Verdana" w:hint="default"/>
        <w:spacing w:val="-1"/>
        <w:w w:val="101"/>
        <w:sz w:val="18"/>
        <w:szCs w:val="18"/>
        <w:lang w:val="en-US" w:eastAsia="en-US" w:bidi="en-US"/>
      </w:rPr>
    </w:lvl>
    <w:lvl w:ilvl="1" w:tplc="B9BC1566">
      <w:start w:val="1"/>
      <w:numFmt w:val="lowerLetter"/>
      <w:lvlText w:val="(%2)"/>
      <w:lvlJc w:val="left"/>
      <w:pPr>
        <w:ind w:left="1537" w:hanging="720"/>
      </w:pPr>
      <w:rPr>
        <w:rFonts w:ascii="Verdana" w:eastAsia="Verdana" w:hAnsi="Verdana" w:cs="Verdana" w:hint="default"/>
        <w:spacing w:val="-2"/>
        <w:w w:val="101"/>
        <w:sz w:val="18"/>
        <w:szCs w:val="18"/>
        <w:lang w:val="en-US" w:eastAsia="en-US" w:bidi="en-US"/>
      </w:rPr>
    </w:lvl>
    <w:lvl w:ilvl="2" w:tplc="3C804D32">
      <w:numFmt w:val="bullet"/>
      <w:lvlText w:val="•"/>
      <w:lvlJc w:val="left"/>
      <w:pPr>
        <w:ind w:left="2398" w:hanging="720"/>
      </w:pPr>
      <w:rPr>
        <w:rFonts w:hint="default"/>
        <w:lang w:val="en-US" w:eastAsia="en-US" w:bidi="en-US"/>
      </w:rPr>
    </w:lvl>
    <w:lvl w:ilvl="3" w:tplc="F4E0FA16">
      <w:numFmt w:val="bullet"/>
      <w:lvlText w:val="•"/>
      <w:lvlJc w:val="left"/>
      <w:pPr>
        <w:ind w:left="3256" w:hanging="720"/>
      </w:pPr>
      <w:rPr>
        <w:rFonts w:hint="default"/>
        <w:lang w:val="en-US" w:eastAsia="en-US" w:bidi="en-US"/>
      </w:rPr>
    </w:lvl>
    <w:lvl w:ilvl="4" w:tplc="CB82D886">
      <w:numFmt w:val="bullet"/>
      <w:lvlText w:val="•"/>
      <w:lvlJc w:val="left"/>
      <w:pPr>
        <w:ind w:left="4114" w:hanging="720"/>
      </w:pPr>
      <w:rPr>
        <w:rFonts w:hint="default"/>
        <w:lang w:val="en-US" w:eastAsia="en-US" w:bidi="en-US"/>
      </w:rPr>
    </w:lvl>
    <w:lvl w:ilvl="5" w:tplc="43B86222">
      <w:numFmt w:val="bullet"/>
      <w:lvlText w:val="•"/>
      <w:lvlJc w:val="left"/>
      <w:pPr>
        <w:ind w:left="4972" w:hanging="720"/>
      </w:pPr>
      <w:rPr>
        <w:rFonts w:hint="default"/>
        <w:lang w:val="en-US" w:eastAsia="en-US" w:bidi="en-US"/>
      </w:rPr>
    </w:lvl>
    <w:lvl w:ilvl="6" w:tplc="1C0660DC">
      <w:numFmt w:val="bullet"/>
      <w:lvlText w:val="•"/>
      <w:lvlJc w:val="left"/>
      <w:pPr>
        <w:ind w:left="5831" w:hanging="720"/>
      </w:pPr>
      <w:rPr>
        <w:rFonts w:hint="default"/>
        <w:lang w:val="en-US" w:eastAsia="en-US" w:bidi="en-US"/>
      </w:rPr>
    </w:lvl>
    <w:lvl w:ilvl="7" w:tplc="524A3184">
      <w:numFmt w:val="bullet"/>
      <w:lvlText w:val="•"/>
      <w:lvlJc w:val="left"/>
      <w:pPr>
        <w:ind w:left="6689" w:hanging="720"/>
      </w:pPr>
      <w:rPr>
        <w:rFonts w:hint="default"/>
        <w:lang w:val="en-US" w:eastAsia="en-US" w:bidi="en-US"/>
      </w:rPr>
    </w:lvl>
    <w:lvl w:ilvl="8" w:tplc="22D0C7D4">
      <w:numFmt w:val="bullet"/>
      <w:lvlText w:val="•"/>
      <w:lvlJc w:val="left"/>
      <w:pPr>
        <w:ind w:left="7547" w:hanging="720"/>
      </w:pPr>
      <w:rPr>
        <w:rFonts w:hint="default"/>
        <w:lang w:val="en-US" w:eastAsia="en-US" w:bidi="en-US"/>
      </w:rPr>
    </w:lvl>
  </w:abstractNum>
  <w:abstractNum w:abstractNumId="8" w15:restartNumberingAfterBreak="0">
    <w:nsid w:val="2C700483"/>
    <w:multiLevelType w:val="hybridMultilevel"/>
    <w:tmpl w:val="A9B2A4E2"/>
    <w:lvl w:ilvl="0" w:tplc="26342676">
      <w:start w:val="1"/>
      <w:numFmt w:val="bullet"/>
      <w:lvlText w:val="•"/>
      <w:lvlJc w:val="left"/>
      <w:pPr>
        <w:tabs>
          <w:tab w:val="num" w:pos="720"/>
        </w:tabs>
        <w:ind w:left="720" w:hanging="360"/>
      </w:pPr>
      <w:rPr>
        <w:rFonts w:ascii="Arial" w:hAnsi="Arial" w:hint="default"/>
      </w:rPr>
    </w:lvl>
    <w:lvl w:ilvl="1" w:tplc="F95E10B2" w:tentative="1">
      <w:start w:val="1"/>
      <w:numFmt w:val="bullet"/>
      <w:lvlText w:val="•"/>
      <w:lvlJc w:val="left"/>
      <w:pPr>
        <w:tabs>
          <w:tab w:val="num" w:pos="1440"/>
        </w:tabs>
        <w:ind w:left="1440" w:hanging="360"/>
      </w:pPr>
      <w:rPr>
        <w:rFonts w:ascii="Arial" w:hAnsi="Arial" w:hint="default"/>
      </w:rPr>
    </w:lvl>
    <w:lvl w:ilvl="2" w:tplc="ECD2E9CA" w:tentative="1">
      <w:start w:val="1"/>
      <w:numFmt w:val="bullet"/>
      <w:lvlText w:val="•"/>
      <w:lvlJc w:val="left"/>
      <w:pPr>
        <w:tabs>
          <w:tab w:val="num" w:pos="2160"/>
        </w:tabs>
        <w:ind w:left="2160" w:hanging="360"/>
      </w:pPr>
      <w:rPr>
        <w:rFonts w:ascii="Arial" w:hAnsi="Arial" w:hint="default"/>
      </w:rPr>
    </w:lvl>
    <w:lvl w:ilvl="3" w:tplc="8A066922" w:tentative="1">
      <w:start w:val="1"/>
      <w:numFmt w:val="bullet"/>
      <w:lvlText w:val="•"/>
      <w:lvlJc w:val="left"/>
      <w:pPr>
        <w:tabs>
          <w:tab w:val="num" w:pos="2880"/>
        </w:tabs>
        <w:ind w:left="2880" w:hanging="360"/>
      </w:pPr>
      <w:rPr>
        <w:rFonts w:ascii="Arial" w:hAnsi="Arial" w:hint="default"/>
      </w:rPr>
    </w:lvl>
    <w:lvl w:ilvl="4" w:tplc="CDDAA69E" w:tentative="1">
      <w:start w:val="1"/>
      <w:numFmt w:val="bullet"/>
      <w:lvlText w:val="•"/>
      <w:lvlJc w:val="left"/>
      <w:pPr>
        <w:tabs>
          <w:tab w:val="num" w:pos="3600"/>
        </w:tabs>
        <w:ind w:left="3600" w:hanging="360"/>
      </w:pPr>
      <w:rPr>
        <w:rFonts w:ascii="Arial" w:hAnsi="Arial" w:hint="default"/>
      </w:rPr>
    </w:lvl>
    <w:lvl w:ilvl="5" w:tplc="A6CEADCA" w:tentative="1">
      <w:start w:val="1"/>
      <w:numFmt w:val="bullet"/>
      <w:lvlText w:val="•"/>
      <w:lvlJc w:val="left"/>
      <w:pPr>
        <w:tabs>
          <w:tab w:val="num" w:pos="4320"/>
        </w:tabs>
        <w:ind w:left="4320" w:hanging="360"/>
      </w:pPr>
      <w:rPr>
        <w:rFonts w:ascii="Arial" w:hAnsi="Arial" w:hint="default"/>
      </w:rPr>
    </w:lvl>
    <w:lvl w:ilvl="6" w:tplc="9FFE61D6" w:tentative="1">
      <w:start w:val="1"/>
      <w:numFmt w:val="bullet"/>
      <w:lvlText w:val="•"/>
      <w:lvlJc w:val="left"/>
      <w:pPr>
        <w:tabs>
          <w:tab w:val="num" w:pos="5040"/>
        </w:tabs>
        <w:ind w:left="5040" w:hanging="360"/>
      </w:pPr>
      <w:rPr>
        <w:rFonts w:ascii="Arial" w:hAnsi="Arial" w:hint="default"/>
      </w:rPr>
    </w:lvl>
    <w:lvl w:ilvl="7" w:tplc="AB706E50" w:tentative="1">
      <w:start w:val="1"/>
      <w:numFmt w:val="bullet"/>
      <w:lvlText w:val="•"/>
      <w:lvlJc w:val="left"/>
      <w:pPr>
        <w:tabs>
          <w:tab w:val="num" w:pos="5760"/>
        </w:tabs>
        <w:ind w:left="5760" w:hanging="360"/>
      </w:pPr>
      <w:rPr>
        <w:rFonts w:ascii="Arial" w:hAnsi="Arial" w:hint="default"/>
      </w:rPr>
    </w:lvl>
    <w:lvl w:ilvl="8" w:tplc="636EF35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3FF6276"/>
    <w:multiLevelType w:val="hybridMultilevel"/>
    <w:tmpl w:val="04E882F6"/>
    <w:lvl w:ilvl="0" w:tplc="A72E3E7E">
      <w:start w:val="1"/>
      <w:numFmt w:val="lowerLetter"/>
      <w:lvlText w:val="(%1)"/>
      <w:lvlJc w:val="left"/>
      <w:pPr>
        <w:ind w:left="831" w:hanging="721"/>
      </w:pPr>
      <w:rPr>
        <w:rFonts w:ascii="Verdana" w:eastAsia="Verdana" w:hAnsi="Verdana" w:cs="Verdana" w:hint="default"/>
        <w:spacing w:val="-2"/>
        <w:w w:val="101"/>
        <w:sz w:val="18"/>
        <w:szCs w:val="18"/>
        <w:lang w:val="en-US" w:eastAsia="en-US" w:bidi="en-US"/>
      </w:rPr>
    </w:lvl>
    <w:lvl w:ilvl="1" w:tplc="B1B87CE0">
      <w:numFmt w:val="bullet"/>
      <w:lvlText w:val="•"/>
      <w:lvlJc w:val="left"/>
      <w:pPr>
        <w:ind w:left="1682" w:hanging="721"/>
      </w:pPr>
      <w:rPr>
        <w:rFonts w:hint="default"/>
        <w:lang w:val="en-US" w:eastAsia="en-US" w:bidi="en-US"/>
      </w:rPr>
    </w:lvl>
    <w:lvl w:ilvl="2" w:tplc="21AC0C0A">
      <w:numFmt w:val="bullet"/>
      <w:lvlText w:val="•"/>
      <w:lvlJc w:val="left"/>
      <w:pPr>
        <w:ind w:left="2524" w:hanging="721"/>
      </w:pPr>
      <w:rPr>
        <w:rFonts w:hint="default"/>
        <w:lang w:val="en-US" w:eastAsia="en-US" w:bidi="en-US"/>
      </w:rPr>
    </w:lvl>
    <w:lvl w:ilvl="3" w:tplc="21E489EA">
      <w:numFmt w:val="bullet"/>
      <w:lvlText w:val="•"/>
      <w:lvlJc w:val="left"/>
      <w:pPr>
        <w:ind w:left="3367" w:hanging="721"/>
      </w:pPr>
      <w:rPr>
        <w:rFonts w:hint="default"/>
        <w:lang w:val="en-US" w:eastAsia="en-US" w:bidi="en-US"/>
      </w:rPr>
    </w:lvl>
    <w:lvl w:ilvl="4" w:tplc="8056C134">
      <w:numFmt w:val="bullet"/>
      <w:lvlText w:val="•"/>
      <w:lvlJc w:val="left"/>
      <w:pPr>
        <w:ind w:left="4209" w:hanging="721"/>
      </w:pPr>
      <w:rPr>
        <w:rFonts w:hint="default"/>
        <w:lang w:val="en-US" w:eastAsia="en-US" w:bidi="en-US"/>
      </w:rPr>
    </w:lvl>
    <w:lvl w:ilvl="5" w:tplc="7122C234">
      <w:numFmt w:val="bullet"/>
      <w:lvlText w:val="•"/>
      <w:lvlJc w:val="left"/>
      <w:pPr>
        <w:ind w:left="5052" w:hanging="721"/>
      </w:pPr>
      <w:rPr>
        <w:rFonts w:hint="default"/>
        <w:lang w:val="en-US" w:eastAsia="en-US" w:bidi="en-US"/>
      </w:rPr>
    </w:lvl>
    <w:lvl w:ilvl="6" w:tplc="C86A09EE">
      <w:numFmt w:val="bullet"/>
      <w:lvlText w:val="•"/>
      <w:lvlJc w:val="left"/>
      <w:pPr>
        <w:ind w:left="5894" w:hanging="721"/>
      </w:pPr>
      <w:rPr>
        <w:rFonts w:hint="default"/>
        <w:lang w:val="en-US" w:eastAsia="en-US" w:bidi="en-US"/>
      </w:rPr>
    </w:lvl>
    <w:lvl w:ilvl="7" w:tplc="66C29458">
      <w:numFmt w:val="bullet"/>
      <w:lvlText w:val="•"/>
      <w:lvlJc w:val="left"/>
      <w:pPr>
        <w:ind w:left="6736" w:hanging="721"/>
      </w:pPr>
      <w:rPr>
        <w:rFonts w:hint="default"/>
        <w:lang w:val="en-US" w:eastAsia="en-US" w:bidi="en-US"/>
      </w:rPr>
    </w:lvl>
    <w:lvl w:ilvl="8" w:tplc="7A0A5224">
      <w:numFmt w:val="bullet"/>
      <w:lvlText w:val="•"/>
      <w:lvlJc w:val="left"/>
      <w:pPr>
        <w:ind w:left="7579" w:hanging="721"/>
      </w:pPr>
      <w:rPr>
        <w:rFonts w:hint="default"/>
        <w:lang w:val="en-US" w:eastAsia="en-US" w:bidi="en-US"/>
      </w:rPr>
    </w:lvl>
  </w:abstractNum>
  <w:abstractNum w:abstractNumId="10" w15:restartNumberingAfterBreak="0">
    <w:nsid w:val="45BA405B"/>
    <w:multiLevelType w:val="hybridMultilevel"/>
    <w:tmpl w:val="6D8E3D28"/>
    <w:lvl w:ilvl="0" w:tplc="BC40575E">
      <w:start w:val="1"/>
      <w:numFmt w:val="decimal"/>
      <w:lvlText w:val="%1."/>
      <w:lvlJc w:val="left"/>
      <w:pPr>
        <w:ind w:left="548" w:hanging="361"/>
      </w:pPr>
      <w:rPr>
        <w:rFonts w:ascii="Verdana" w:eastAsia="Verdana" w:hAnsi="Verdana" w:cs="Verdana" w:hint="default"/>
        <w:spacing w:val="-1"/>
        <w:w w:val="101"/>
        <w:sz w:val="18"/>
        <w:szCs w:val="18"/>
        <w:lang w:val="en-US" w:eastAsia="en-US" w:bidi="en-US"/>
      </w:rPr>
    </w:lvl>
    <w:lvl w:ilvl="1" w:tplc="2F3EDA02">
      <w:numFmt w:val="bullet"/>
      <w:lvlText w:val="•"/>
      <w:lvlJc w:val="left"/>
      <w:pPr>
        <w:ind w:left="841" w:hanging="361"/>
      </w:pPr>
      <w:rPr>
        <w:rFonts w:ascii="Arial" w:eastAsia="Arial" w:hAnsi="Arial" w:cs="Arial" w:hint="default"/>
        <w:w w:val="101"/>
        <w:sz w:val="18"/>
        <w:szCs w:val="18"/>
        <w:lang w:val="en-US" w:eastAsia="en-US" w:bidi="en-US"/>
      </w:rPr>
    </w:lvl>
    <w:lvl w:ilvl="2" w:tplc="00389E48">
      <w:numFmt w:val="bullet"/>
      <w:lvlText w:val="•"/>
      <w:lvlJc w:val="left"/>
      <w:pPr>
        <w:ind w:left="1776" w:hanging="361"/>
      </w:pPr>
      <w:rPr>
        <w:rFonts w:hint="default"/>
        <w:lang w:val="en-US" w:eastAsia="en-US" w:bidi="en-US"/>
      </w:rPr>
    </w:lvl>
    <w:lvl w:ilvl="3" w:tplc="D3585594">
      <w:numFmt w:val="bullet"/>
      <w:lvlText w:val="•"/>
      <w:lvlJc w:val="left"/>
      <w:pPr>
        <w:ind w:left="2712" w:hanging="361"/>
      </w:pPr>
      <w:rPr>
        <w:rFonts w:hint="default"/>
        <w:lang w:val="en-US" w:eastAsia="en-US" w:bidi="en-US"/>
      </w:rPr>
    </w:lvl>
    <w:lvl w:ilvl="4" w:tplc="855479B0">
      <w:numFmt w:val="bullet"/>
      <w:lvlText w:val="•"/>
      <w:lvlJc w:val="left"/>
      <w:pPr>
        <w:ind w:left="3648" w:hanging="361"/>
      </w:pPr>
      <w:rPr>
        <w:rFonts w:hint="default"/>
        <w:lang w:val="en-US" w:eastAsia="en-US" w:bidi="en-US"/>
      </w:rPr>
    </w:lvl>
    <w:lvl w:ilvl="5" w:tplc="D6287E1C">
      <w:numFmt w:val="bullet"/>
      <w:lvlText w:val="•"/>
      <w:lvlJc w:val="left"/>
      <w:pPr>
        <w:ind w:left="4584" w:hanging="361"/>
      </w:pPr>
      <w:rPr>
        <w:rFonts w:hint="default"/>
        <w:lang w:val="en-US" w:eastAsia="en-US" w:bidi="en-US"/>
      </w:rPr>
    </w:lvl>
    <w:lvl w:ilvl="6" w:tplc="9A124D3C">
      <w:numFmt w:val="bullet"/>
      <w:lvlText w:val="•"/>
      <w:lvlJc w:val="left"/>
      <w:pPr>
        <w:ind w:left="5520" w:hanging="361"/>
      </w:pPr>
      <w:rPr>
        <w:rFonts w:hint="default"/>
        <w:lang w:val="en-US" w:eastAsia="en-US" w:bidi="en-US"/>
      </w:rPr>
    </w:lvl>
    <w:lvl w:ilvl="7" w:tplc="668EDB94">
      <w:numFmt w:val="bullet"/>
      <w:lvlText w:val="•"/>
      <w:lvlJc w:val="left"/>
      <w:pPr>
        <w:ind w:left="6456" w:hanging="361"/>
      </w:pPr>
      <w:rPr>
        <w:rFonts w:hint="default"/>
        <w:lang w:val="en-US" w:eastAsia="en-US" w:bidi="en-US"/>
      </w:rPr>
    </w:lvl>
    <w:lvl w:ilvl="8" w:tplc="76D42528">
      <w:numFmt w:val="bullet"/>
      <w:lvlText w:val="•"/>
      <w:lvlJc w:val="left"/>
      <w:pPr>
        <w:ind w:left="7392" w:hanging="361"/>
      </w:pPr>
      <w:rPr>
        <w:rFonts w:hint="default"/>
        <w:lang w:val="en-US" w:eastAsia="en-US" w:bidi="en-US"/>
      </w:rPr>
    </w:lvl>
  </w:abstractNum>
  <w:abstractNum w:abstractNumId="11" w15:restartNumberingAfterBreak="0">
    <w:nsid w:val="4AFC77EF"/>
    <w:multiLevelType w:val="hybridMultilevel"/>
    <w:tmpl w:val="C91A6E48"/>
    <w:lvl w:ilvl="0" w:tplc="40090017">
      <w:start w:val="1"/>
      <w:numFmt w:val="lowerLetter"/>
      <w:lvlText w:val="%1)"/>
      <w:lvlJc w:val="left"/>
      <w:pPr>
        <w:ind w:left="1561" w:hanging="360"/>
      </w:pPr>
    </w:lvl>
    <w:lvl w:ilvl="1" w:tplc="40090019" w:tentative="1">
      <w:start w:val="1"/>
      <w:numFmt w:val="lowerLetter"/>
      <w:lvlText w:val="%2."/>
      <w:lvlJc w:val="left"/>
      <w:pPr>
        <w:ind w:left="2281" w:hanging="360"/>
      </w:pPr>
    </w:lvl>
    <w:lvl w:ilvl="2" w:tplc="4009001B" w:tentative="1">
      <w:start w:val="1"/>
      <w:numFmt w:val="lowerRoman"/>
      <w:lvlText w:val="%3."/>
      <w:lvlJc w:val="right"/>
      <w:pPr>
        <w:ind w:left="3001" w:hanging="180"/>
      </w:pPr>
    </w:lvl>
    <w:lvl w:ilvl="3" w:tplc="4009000F" w:tentative="1">
      <w:start w:val="1"/>
      <w:numFmt w:val="decimal"/>
      <w:lvlText w:val="%4."/>
      <w:lvlJc w:val="left"/>
      <w:pPr>
        <w:ind w:left="3721" w:hanging="360"/>
      </w:pPr>
    </w:lvl>
    <w:lvl w:ilvl="4" w:tplc="40090019" w:tentative="1">
      <w:start w:val="1"/>
      <w:numFmt w:val="lowerLetter"/>
      <w:lvlText w:val="%5."/>
      <w:lvlJc w:val="left"/>
      <w:pPr>
        <w:ind w:left="4441" w:hanging="360"/>
      </w:pPr>
    </w:lvl>
    <w:lvl w:ilvl="5" w:tplc="4009001B" w:tentative="1">
      <w:start w:val="1"/>
      <w:numFmt w:val="lowerRoman"/>
      <w:lvlText w:val="%6."/>
      <w:lvlJc w:val="right"/>
      <w:pPr>
        <w:ind w:left="5161" w:hanging="180"/>
      </w:pPr>
    </w:lvl>
    <w:lvl w:ilvl="6" w:tplc="4009000F" w:tentative="1">
      <w:start w:val="1"/>
      <w:numFmt w:val="decimal"/>
      <w:lvlText w:val="%7."/>
      <w:lvlJc w:val="left"/>
      <w:pPr>
        <w:ind w:left="5881" w:hanging="360"/>
      </w:pPr>
    </w:lvl>
    <w:lvl w:ilvl="7" w:tplc="40090019" w:tentative="1">
      <w:start w:val="1"/>
      <w:numFmt w:val="lowerLetter"/>
      <w:lvlText w:val="%8."/>
      <w:lvlJc w:val="left"/>
      <w:pPr>
        <w:ind w:left="6601" w:hanging="360"/>
      </w:pPr>
    </w:lvl>
    <w:lvl w:ilvl="8" w:tplc="4009001B" w:tentative="1">
      <w:start w:val="1"/>
      <w:numFmt w:val="lowerRoman"/>
      <w:lvlText w:val="%9."/>
      <w:lvlJc w:val="right"/>
      <w:pPr>
        <w:ind w:left="7321" w:hanging="180"/>
      </w:pPr>
    </w:lvl>
  </w:abstractNum>
  <w:abstractNum w:abstractNumId="12" w15:restartNumberingAfterBreak="0">
    <w:nsid w:val="4B8F6431"/>
    <w:multiLevelType w:val="hybridMultilevel"/>
    <w:tmpl w:val="03427126"/>
    <w:lvl w:ilvl="0" w:tplc="2478818E">
      <w:start w:val="1"/>
      <w:numFmt w:val="lowerLetter"/>
      <w:lvlText w:val="%1."/>
      <w:lvlJc w:val="left"/>
      <w:pPr>
        <w:ind w:left="548" w:hanging="361"/>
        <w:jc w:val="right"/>
      </w:pPr>
      <w:rPr>
        <w:rFonts w:ascii="Verdana" w:eastAsia="Verdana" w:hAnsi="Verdana" w:cs="Verdana" w:hint="default"/>
        <w:w w:val="101"/>
        <w:sz w:val="18"/>
        <w:szCs w:val="18"/>
        <w:lang w:val="en-US" w:eastAsia="en-US" w:bidi="en-US"/>
      </w:rPr>
    </w:lvl>
    <w:lvl w:ilvl="1" w:tplc="90822D84">
      <w:start w:val="1"/>
      <w:numFmt w:val="lowerRoman"/>
      <w:lvlText w:val="%2."/>
      <w:lvlJc w:val="left"/>
      <w:pPr>
        <w:ind w:left="831" w:hanging="260"/>
      </w:pPr>
      <w:rPr>
        <w:rFonts w:ascii="Verdana" w:eastAsia="Verdana" w:hAnsi="Verdana" w:cs="Verdana" w:hint="default"/>
        <w:spacing w:val="-3"/>
        <w:w w:val="101"/>
        <w:sz w:val="18"/>
        <w:szCs w:val="18"/>
        <w:lang w:val="en-US" w:eastAsia="en-US" w:bidi="en-US"/>
      </w:rPr>
    </w:lvl>
    <w:lvl w:ilvl="2" w:tplc="86027046">
      <w:numFmt w:val="bullet"/>
      <w:lvlText w:val="•"/>
      <w:lvlJc w:val="left"/>
      <w:pPr>
        <w:ind w:left="1776" w:hanging="260"/>
      </w:pPr>
      <w:rPr>
        <w:rFonts w:hint="default"/>
        <w:lang w:val="en-US" w:eastAsia="en-US" w:bidi="en-US"/>
      </w:rPr>
    </w:lvl>
    <w:lvl w:ilvl="3" w:tplc="B64879CE">
      <w:numFmt w:val="bullet"/>
      <w:lvlText w:val="•"/>
      <w:lvlJc w:val="left"/>
      <w:pPr>
        <w:ind w:left="2712" w:hanging="260"/>
      </w:pPr>
      <w:rPr>
        <w:rFonts w:hint="default"/>
        <w:lang w:val="en-US" w:eastAsia="en-US" w:bidi="en-US"/>
      </w:rPr>
    </w:lvl>
    <w:lvl w:ilvl="4" w:tplc="3E90ADB0">
      <w:numFmt w:val="bullet"/>
      <w:lvlText w:val="•"/>
      <w:lvlJc w:val="left"/>
      <w:pPr>
        <w:ind w:left="3648" w:hanging="260"/>
      </w:pPr>
      <w:rPr>
        <w:rFonts w:hint="default"/>
        <w:lang w:val="en-US" w:eastAsia="en-US" w:bidi="en-US"/>
      </w:rPr>
    </w:lvl>
    <w:lvl w:ilvl="5" w:tplc="AF1A0F7C">
      <w:numFmt w:val="bullet"/>
      <w:lvlText w:val="•"/>
      <w:lvlJc w:val="left"/>
      <w:pPr>
        <w:ind w:left="4584" w:hanging="260"/>
      </w:pPr>
      <w:rPr>
        <w:rFonts w:hint="default"/>
        <w:lang w:val="en-US" w:eastAsia="en-US" w:bidi="en-US"/>
      </w:rPr>
    </w:lvl>
    <w:lvl w:ilvl="6" w:tplc="6FAC90B4">
      <w:numFmt w:val="bullet"/>
      <w:lvlText w:val="•"/>
      <w:lvlJc w:val="left"/>
      <w:pPr>
        <w:ind w:left="5520" w:hanging="260"/>
      </w:pPr>
      <w:rPr>
        <w:rFonts w:hint="default"/>
        <w:lang w:val="en-US" w:eastAsia="en-US" w:bidi="en-US"/>
      </w:rPr>
    </w:lvl>
    <w:lvl w:ilvl="7" w:tplc="DAACAC72">
      <w:numFmt w:val="bullet"/>
      <w:lvlText w:val="•"/>
      <w:lvlJc w:val="left"/>
      <w:pPr>
        <w:ind w:left="6456" w:hanging="260"/>
      </w:pPr>
      <w:rPr>
        <w:rFonts w:hint="default"/>
        <w:lang w:val="en-US" w:eastAsia="en-US" w:bidi="en-US"/>
      </w:rPr>
    </w:lvl>
    <w:lvl w:ilvl="8" w:tplc="3F96EA16">
      <w:numFmt w:val="bullet"/>
      <w:lvlText w:val="•"/>
      <w:lvlJc w:val="left"/>
      <w:pPr>
        <w:ind w:left="7392" w:hanging="260"/>
      </w:pPr>
      <w:rPr>
        <w:rFonts w:hint="default"/>
        <w:lang w:val="en-US" w:eastAsia="en-US" w:bidi="en-US"/>
      </w:rPr>
    </w:lvl>
  </w:abstractNum>
  <w:abstractNum w:abstractNumId="13" w15:restartNumberingAfterBreak="0">
    <w:nsid w:val="5C6D036A"/>
    <w:multiLevelType w:val="hybridMultilevel"/>
    <w:tmpl w:val="714860A4"/>
    <w:lvl w:ilvl="0" w:tplc="E0C8FE02">
      <w:start w:val="1"/>
      <w:numFmt w:val="lowerRoman"/>
      <w:lvlText w:val="(%1)"/>
      <w:lvlJc w:val="left"/>
      <w:pPr>
        <w:ind w:left="2160" w:hanging="720"/>
      </w:pPr>
      <w:rPr>
        <w:rFonts w:ascii="Times New Roman" w:eastAsia="Times New Roman" w:hAnsi="Times New Roman" w:cs="Times New Roman" w:hint="default"/>
        <w:spacing w:val="-10"/>
        <w:w w:val="99"/>
        <w:sz w:val="24"/>
        <w:szCs w:val="24"/>
        <w:lang w:val="en-US" w:eastAsia="en-US" w:bidi="en-US"/>
      </w:rPr>
    </w:lvl>
    <w:lvl w:ilvl="1" w:tplc="3566DCB4">
      <w:numFmt w:val="bullet"/>
      <w:lvlText w:val="•"/>
      <w:lvlJc w:val="left"/>
      <w:pPr>
        <w:ind w:left="2935" w:hanging="720"/>
      </w:pPr>
      <w:rPr>
        <w:rFonts w:hint="default"/>
        <w:lang w:val="en-US" w:eastAsia="en-US" w:bidi="en-US"/>
      </w:rPr>
    </w:lvl>
    <w:lvl w:ilvl="2" w:tplc="804C448A">
      <w:numFmt w:val="bullet"/>
      <w:lvlText w:val="•"/>
      <w:lvlJc w:val="left"/>
      <w:pPr>
        <w:ind w:left="3707" w:hanging="720"/>
      </w:pPr>
      <w:rPr>
        <w:rFonts w:hint="default"/>
        <w:lang w:val="en-US" w:eastAsia="en-US" w:bidi="en-US"/>
      </w:rPr>
    </w:lvl>
    <w:lvl w:ilvl="3" w:tplc="D256A858">
      <w:numFmt w:val="bullet"/>
      <w:lvlText w:val="•"/>
      <w:lvlJc w:val="left"/>
      <w:pPr>
        <w:ind w:left="4480" w:hanging="720"/>
      </w:pPr>
      <w:rPr>
        <w:rFonts w:hint="default"/>
        <w:lang w:val="en-US" w:eastAsia="en-US" w:bidi="en-US"/>
      </w:rPr>
    </w:lvl>
    <w:lvl w:ilvl="4" w:tplc="B798D5C6">
      <w:numFmt w:val="bullet"/>
      <w:lvlText w:val="•"/>
      <w:lvlJc w:val="left"/>
      <w:pPr>
        <w:ind w:left="5252" w:hanging="720"/>
      </w:pPr>
      <w:rPr>
        <w:rFonts w:hint="default"/>
        <w:lang w:val="en-US" w:eastAsia="en-US" w:bidi="en-US"/>
      </w:rPr>
    </w:lvl>
    <w:lvl w:ilvl="5" w:tplc="931658CA">
      <w:numFmt w:val="bullet"/>
      <w:lvlText w:val="•"/>
      <w:lvlJc w:val="left"/>
      <w:pPr>
        <w:ind w:left="6025" w:hanging="720"/>
      </w:pPr>
      <w:rPr>
        <w:rFonts w:hint="default"/>
        <w:lang w:val="en-US" w:eastAsia="en-US" w:bidi="en-US"/>
      </w:rPr>
    </w:lvl>
    <w:lvl w:ilvl="6" w:tplc="962454E0">
      <w:numFmt w:val="bullet"/>
      <w:lvlText w:val="•"/>
      <w:lvlJc w:val="left"/>
      <w:pPr>
        <w:ind w:left="6797" w:hanging="720"/>
      </w:pPr>
      <w:rPr>
        <w:rFonts w:hint="default"/>
        <w:lang w:val="en-US" w:eastAsia="en-US" w:bidi="en-US"/>
      </w:rPr>
    </w:lvl>
    <w:lvl w:ilvl="7" w:tplc="8EF6F74A">
      <w:numFmt w:val="bullet"/>
      <w:lvlText w:val="•"/>
      <w:lvlJc w:val="left"/>
      <w:pPr>
        <w:ind w:left="7569" w:hanging="720"/>
      </w:pPr>
      <w:rPr>
        <w:rFonts w:hint="default"/>
        <w:lang w:val="en-US" w:eastAsia="en-US" w:bidi="en-US"/>
      </w:rPr>
    </w:lvl>
    <w:lvl w:ilvl="8" w:tplc="81EE1BF0">
      <w:numFmt w:val="bullet"/>
      <w:lvlText w:val="•"/>
      <w:lvlJc w:val="left"/>
      <w:pPr>
        <w:ind w:left="8342" w:hanging="720"/>
      </w:pPr>
      <w:rPr>
        <w:rFonts w:hint="default"/>
        <w:lang w:val="en-US" w:eastAsia="en-US" w:bidi="en-US"/>
      </w:rPr>
    </w:lvl>
  </w:abstractNum>
  <w:abstractNum w:abstractNumId="14" w15:restartNumberingAfterBreak="0">
    <w:nsid w:val="5FF87821"/>
    <w:multiLevelType w:val="hybridMultilevel"/>
    <w:tmpl w:val="D9088C4C"/>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61DE51F9"/>
    <w:multiLevelType w:val="hybridMultilevel"/>
    <w:tmpl w:val="FBD0F4DA"/>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6" w15:restartNumberingAfterBreak="0">
    <w:nsid w:val="65E419AF"/>
    <w:multiLevelType w:val="hybridMultilevel"/>
    <w:tmpl w:val="E7C282D6"/>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15:restartNumberingAfterBreak="0">
    <w:nsid w:val="75A45302"/>
    <w:multiLevelType w:val="hybridMultilevel"/>
    <w:tmpl w:val="833869F2"/>
    <w:lvl w:ilvl="0" w:tplc="FC34D932">
      <w:start w:val="1"/>
      <w:numFmt w:val="lowerLetter"/>
      <w:lvlText w:val="%1)"/>
      <w:lvlJc w:val="left"/>
      <w:pPr>
        <w:ind w:left="1201" w:hanging="360"/>
      </w:pPr>
      <w:rPr>
        <w:rFonts w:ascii="Verdana" w:eastAsia="Verdana" w:hAnsi="Verdana" w:cs="Verdana" w:hint="default"/>
        <w:w w:val="101"/>
        <w:sz w:val="18"/>
        <w:szCs w:val="18"/>
        <w:lang w:val="en-US" w:eastAsia="en-US" w:bidi="en-US"/>
      </w:rPr>
    </w:lvl>
    <w:lvl w:ilvl="1" w:tplc="E758D85E">
      <w:numFmt w:val="bullet"/>
      <w:lvlText w:val="•"/>
      <w:lvlJc w:val="left"/>
      <w:pPr>
        <w:ind w:left="2006" w:hanging="360"/>
      </w:pPr>
      <w:rPr>
        <w:rFonts w:hint="default"/>
        <w:lang w:val="en-US" w:eastAsia="en-US" w:bidi="en-US"/>
      </w:rPr>
    </w:lvl>
    <w:lvl w:ilvl="2" w:tplc="4198E788">
      <w:numFmt w:val="bullet"/>
      <w:lvlText w:val="•"/>
      <w:lvlJc w:val="left"/>
      <w:pPr>
        <w:ind w:left="2812" w:hanging="360"/>
      </w:pPr>
      <w:rPr>
        <w:rFonts w:hint="default"/>
        <w:lang w:val="en-US" w:eastAsia="en-US" w:bidi="en-US"/>
      </w:rPr>
    </w:lvl>
    <w:lvl w:ilvl="3" w:tplc="F62445E2">
      <w:numFmt w:val="bullet"/>
      <w:lvlText w:val="•"/>
      <w:lvlJc w:val="left"/>
      <w:pPr>
        <w:ind w:left="3619" w:hanging="360"/>
      </w:pPr>
      <w:rPr>
        <w:rFonts w:hint="default"/>
        <w:lang w:val="en-US" w:eastAsia="en-US" w:bidi="en-US"/>
      </w:rPr>
    </w:lvl>
    <w:lvl w:ilvl="4" w:tplc="763C35D2">
      <w:numFmt w:val="bullet"/>
      <w:lvlText w:val="•"/>
      <w:lvlJc w:val="left"/>
      <w:pPr>
        <w:ind w:left="4425" w:hanging="360"/>
      </w:pPr>
      <w:rPr>
        <w:rFonts w:hint="default"/>
        <w:lang w:val="en-US" w:eastAsia="en-US" w:bidi="en-US"/>
      </w:rPr>
    </w:lvl>
    <w:lvl w:ilvl="5" w:tplc="2B54A626">
      <w:numFmt w:val="bullet"/>
      <w:lvlText w:val="•"/>
      <w:lvlJc w:val="left"/>
      <w:pPr>
        <w:ind w:left="5232" w:hanging="360"/>
      </w:pPr>
      <w:rPr>
        <w:rFonts w:hint="default"/>
        <w:lang w:val="en-US" w:eastAsia="en-US" w:bidi="en-US"/>
      </w:rPr>
    </w:lvl>
    <w:lvl w:ilvl="6" w:tplc="92BCA55E">
      <w:numFmt w:val="bullet"/>
      <w:lvlText w:val="•"/>
      <w:lvlJc w:val="left"/>
      <w:pPr>
        <w:ind w:left="6038" w:hanging="360"/>
      </w:pPr>
      <w:rPr>
        <w:rFonts w:hint="default"/>
        <w:lang w:val="en-US" w:eastAsia="en-US" w:bidi="en-US"/>
      </w:rPr>
    </w:lvl>
    <w:lvl w:ilvl="7" w:tplc="B4884FA4">
      <w:numFmt w:val="bullet"/>
      <w:lvlText w:val="•"/>
      <w:lvlJc w:val="left"/>
      <w:pPr>
        <w:ind w:left="6844" w:hanging="360"/>
      </w:pPr>
      <w:rPr>
        <w:rFonts w:hint="default"/>
        <w:lang w:val="en-US" w:eastAsia="en-US" w:bidi="en-US"/>
      </w:rPr>
    </w:lvl>
    <w:lvl w:ilvl="8" w:tplc="A104BA02">
      <w:numFmt w:val="bullet"/>
      <w:lvlText w:val="•"/>
      <w:lvlJc w:val="left"/>
      <w:pPr>
        <w:ind w:left="7651" w:hanging="360"/>
      </w:pPr>
      <w:rPr>
        <w:rFonts w:hint="default"/>
        <w:lang w:val="en-US" w:eastAsia="en-US" w:bidi="en-US"/>
      </w:rPr>
    </w:lvl>
  </w:abstractNum>
  <w:abstractNum w:abstractNumId="18" w15:restartNumberingAfterBreak="0">
    <w:nsid w:val="76137838"/>
    <w:multiLevelType w:val="hybridMultilevel"/>
    <w:tmpl w:val="B2A4C3FE"/>
    <w:lvl w:ilvl="0" w:tplc="04090019">
      <w:start w:val="1"/>
      <w:numFmt w:val="lowerLetter"/>
      <w:lvlText w:val="%1."/>
      <w:lvlJc w:val="left"/>
      <w:pPr>
        <w:ind w:left="612" w:hanging="360"/>
      </w:p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9" w15:restartNumberingAfterBreak="0">
    <w:nsid w:val="7A6B29F3"/>
    <w:multiLevelType w:val="hybridMultilevel"/>
    <w:tmpl w:val="27E4C252"/>
    <w:lvl w:ilvl="0" w:tplc="1C567F5E">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num>
  <w:num w:numId="2">
    <w:abstractNumId w:val="4"/>
  </w:num>
  <w:num w:numId="3">
    <w:abstractNumId w:val="13"/>
  </w:num>
  <w:num w:numId="4">
    <w:abstractNumId w:val="7"/>
  </w:num>
  <w:num w:numId="5">
    <w:abstractNumId w:val="9"/>
  </w:num>
  <w:num w:numId="6">
    <w:abstractNumId w:val="12"/>
  </w:num>
  <w:num w:numId="7">
    <w:abstractNumId w:val="17"/>
  </w:num>
  <w:num w:numId="8">
    <w:abstractNumId w:val="10"/>
  </w:num>
  <w:num w:numId="9">
    <w:abstractNumId w:val="8"/>
  </w:num>
  <w:num w:numId="10">
    <w:abstractNumId w:val="19"/>
  </w:num>
  <w:num w:numId="11">
    <w:abstractNumId w:val="1"/>
  </w:num>
  <w:num w:numId="12">
    <w:abstractNumId w:val="14"/>
  </w:num>
  <w:num w:numId="13">
    <w:abstractNumId w:val="16"/>
  </w:num>
  <w:num w:numId="14">
    <w:abstractNumId w:val="3"/>
  </w:num>
  <w:num w:numId="15">
    <w:abstractNumId w:val="15"/>
  </w:num>
  <w:num w:numId="16">
    <w:abstractNumId w:val="2"/>
  </w:num>
  <w:num w:numId="17">
    <w:abstractNumId w:val="0"/>
  </w:num>
  <w:num w:numId="18">
    <w:abstractNumId w:val="18"/>
  </w:num>
  <w:num w:numId="19">
    <w:abstractNumId w:val="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02B"/>
    <w:rsid w:val="00076614"/>
    <w:rsid w:val="000A7F29"/>
    <w:rsid w:val="000D1415"/>
    <w:rsid w:val="00104550"/>
    <w:rsid w:val="00153235"/>
    <w:rsid w:val="00164F17"/>
    <w:rsid w:val="0017769C"/>
    <w:rsid w:val="001F6E67"/>
    <w:rsid w:val="002013DD"/>
    <w:rsid w:val="002B7B9A"/>
    <w:rsid w:val="002F5814"/>
    <w:rsid w:val="003B6D92"/>
    <w:rsid w:val="003D5CA8"/>
    <w:rsid w:val="004104DB"/>
    <w:rsid w:val="00435F09"/>
    <w:rsid w:val="004370A1"/>
    <w:rsid w:val="00444435"/>
    <w:rsid w:val="00486F6E"/>
    <w:rsid w:val="004C027C"/>
    <w:rsid w:val="004D7D76"/>
    <w:rsid w:val="004E1672"/>
    <w:rsid w:val="004F5ED0"/>
    <w:rsid w:val="005046FB"/>
    <w:rsid w:val="0054180E"/>
    <w:rsid w:val="00563D3B"/>
    <w:rsid w:val="005E6EFD"/>
    <w:rsid w:val="005F53A5"/>
    <w:rsid w:val="00633F9E"/>
    <w:rsid w:val="006351B1"/>
    <w:rsid w:val="006E2B08"/>
    <w:rsid w:val="006E502B"/>
    <w:rsid w:val="00704AF2"/>
    <w:rsid w:val="0071461F"/>
    <w:rsid w:val="007660F8"/>
    <w:rsid w:val="00783979"/>
    <w:rsid w:val="008403FD"/>
    <w:rsid w:val="008661CB"/>
    <w:rsid w:val="00875098"/>
    <w:rsid w:val="00886F4C"/>
    <w:rsid w:val="008C77DC"/>
    <w:rsid w:val="008F0ED9"/>
    <w:rsid w:val="009315BC"/>
    <w:rsid w:val="00A12852"/>
    <w:rsid w:val="00A533B6"/>
    <w:rsid w:val="00A73712"/>
    <w:rsid w:val="00A768D0"/>
    <w:rsid w:val="00AC50C0"/>
    <w:rsid w:val="00AD0CD5"/>
    <w:rsid w:val="00AF0F43"/>
    <w:rsid w:val="00B147B8"/>
    <w:rsid w:val="00B251F6"/>
    <w:rsid w:val="00B6651E"/>
    <w:rsid w:val="00B82BEE"/>
    <w:rsid w:val="00B8752B"/>
    <w:rsid w:val="00C258EC"/>
    <w:rsid w:val="00CA2F56"/>
    <w:rsid w:val="00D34B4E"/>
    <w:rsid w:val="00D50B85"/>
    <w:rsid w:val="00D72F1A"/>
    <w:rsid w:val="00D82ABE"/>
    <w:rsid w:val="00D94FB3"/>
    <w:rsid w:val="00E22CF1"/>
    <w:rsid w:val="00E74103"/>
    <w:rsid w:val="00EA727D"/>
    <w:rsid w:val="00EF57B4"/>
    <w:rsid w:val="00F339B3"/>
    <w:rsid w:val="00F810B2"/>
    <w:rsid w:val="00F902FA"/>
    <w:rsid w:val="00FD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4D77A"/>
  <w15:docId w15:val="{13034672-0C4D-498F-8072-1EA4E9D0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Verdana" w:eastAsia="Verdana" w:hAnsi="Verdana" w:cs="Verdana"/>
      <w:lang w:bidi="en-US"/>
    </w:rPr>
  </w:style>
  <w:style w:type="paragraph" w:styleId="Heading1">
    <w:name w:val="heading 1"/>
    <w:basedOn w:val="Normal"/>
    <w:uiPriority w:val="1"/>
    <w:qFormat/>
    <w:pPr>
      <w:ind w:left="12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aliases w:val="heading 9,Annexure,List Paragraph1,Heading 91,Heading 911,Heading 9111,Heading 91111,Heading 92,WinDForce-Letter,List Paragraph11,List Paragraph2,Heading 911111,Resume Title,heading 4,List Paragraph Char Char,b1,Number_1,Normal Sentence"/>
    <w:basedOn w:val="Normal"/>
    <w:link w:val="ListParagraphChar"/>
    <w:uiPriority w:val="1"/>
    <w:qFormat/>
    <w:pPr>
      <w:ind w:left="548" w:hanging="721"/>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E2B08"/>
    <w:rPr>
      <w:sz w:val="16"/>
      <w:szCs w:val="16"/>
    </w:rPr>
  </w:style>
  <w:style w:type="paragraph" w:styleId="CommentText">
    <w:name w:val="annotation text"/>
    <w:basedOn w:val="Normal"/>
    <w:link w:val="CommentTextChar"/>
    <w:uiPriority w:val="99"/>
    <w:semiHidden/>
    <w:unhideWhenUsed/>
    <w:rsid w:val="006E2B08"/>
    <w:rPr>
      <w:sz w:val="20"/>
      <w:szCs w:val="20"/>
    </w:rPr>
  </w:style>
  <w:style w:type="character" w:customStyle="1" w:styleId="CommentTextChar">
    <w:name w:val="Comment Text Char"/>
    <w:basedOn w:val="DefaultParagraphFont"/>
    <w:link w:val="CommentText"/>
    <w:uiPriority w:val="99"/>
    <w:semiHidden/>
    <w:rsid w:val="006E2B08"/>
    <w:rPr>
      <w:rFonts w:ascii="Verdana" w:eastAsia="Verdana" w:hAnsi="Verdana" w:cs="Verdana"/>
      <w:sz w:val="20"/>
      <w:szCs w:val="20"/>
      <w:lang w:bidi="en-US"/>
    </w:rPr>
  </w:style>
  <w:style w:type="paragraph" w:styleId="CommentSubject">
    <w:name w:val="annotation subject"/>
    <w:basedOn w:val="CommentText"/>
    <w:next w:val="CommentText"/>
    <w:link w:val="CommentSubjectChar"/>
    <w:uiPriority w:val="99"/>
    <w:semiHidden/>
    <w:unhideWhenUsed/>
    <w:rsid w:val="006E2B08"/>
    <w:rPr>
      <w:b/>
      <w:bCs/>
    </w:rPr>
  </w:style>
  <w:style w:type="character" w:customStyle="1" w:styleId="CommentSubjectChar">
    <w:name w:val="Comment Subject Char"/>
    <w:basedOn w:val="CommentTextChar"/>
    <w:link w:val="CommentSubject"/>
    <w:uiPriority w:val="99"/>
    <w:semiHidden/>
    <w:rsid w:val="006E2B08"/>
    <w:rPr>
      <w:rFonts w:ascii="Verdana" w:eastAsia="Verdana" w:hAnsi="Verdana" w:cs="Verdana"/>
      <w:b/>
      <w:bCs/>
      <w:sz w:val="20"/>
      <w:szCs w:val="20"/>
      <w:lang w:bidi="en-US"/>
    </w:rPr>
  </w:style>
  <w:style w:type="paragraph" w:styleId="BalloonText">
    <w:name w:val="Balloon Text"/>
    <w:basedOn w:val="Normal"/>
    <w:link w:val="BalloonTextChar"/>
    <w:uiPriority w:val="99"/>
    <w:semiHidden/>
    <w:unhideWhenUsed/>
    <w:rsid w:val="006E2B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B08"/>
    <w:rPr>
      <w:rFonts w:ascii="Segoe UI" w:eastAsia="Verdana" w:hAnsi="Segoe UI" w:cs="Segoe UI"/>
      <w:sz w:val="18"/>
      <w:szCs w:val="18"/>
      <w:lang w:bidi="en-US"/>
    </w:rPr>
  </w:style>
  <w:style w:type="character" w:styleId="Hyperlink">
    <w:name w:val="Hyperlink"/>
    <w:basedOn w:val="DefaultParagraphFont"/>
    <w:uiPriority w:val="99"/>
    <w:unhideWhenUsed/>
    <w:rsid w:val="00435F09"/>
    <w:rPr>
      <w:color w:val="0000FF" w:themeColor="hyperlink"/>
      <w:u w:val="single"/>
    </w:rPr>
  </w:style>
  <w:style w:type="character" w:customStyle="1" w:styleId="ListParagraphChar">
    <w:name w:val="List Paragraph Char"/>
    <w:aliases w:val="heading 9 Char,Annexure Char,List Paragraph1 Char,Heading 91 Char,Heading 911 Char,Heading 9111 Char,Heading 91111 Char,Heading 92 Char,WinDForce-Letter Char,List Paragraph11 Char,List Paragraph2 Char,Heading 911111 Char,b1 Char"/>
    <w:link w:val="ListParagraph"/>
    <w:uiPriority w:val="34"/>
    <w:qFormat/>
    <w:locked/>
    <w:rsid w:val="00AC50C0"/>
    <w:rPr>
      <w:rFonts w:ascii="Verdana" w:eastAsia="Verdana" w:hAnsi="Verdana" w:cs="Verdana"/>
      <w:lang w:bidi="en-US"/>
    </w:rPr>
  </w:style>
  <w:style w:type="paragraph" w:customStyle="1" w:styleId="Schedule1">
    <w:name w:val="Schedule 1"/>
    <w:basedOn w:val="BodyText"/>
    <w:rsid w:val="00FD1569"/>
    <w:pPr>
      <w:widowControl/>
      <w:numPr>
        <w:numId w:val="17"/>
      </w:numPr>
      <w:tabs>
        <w:tab w:val="num" w:pos="360"/>
      </w:tabs>
      <w:autoSpaceDE/>
      <w:autoSpaceDN/>
      <w:spacing w:after="120" w:line="259" w:lineRule="auto"/>
    </w:pPr>
    <w:rPr>
      <w:rFonts w:asciiTheme="minorHAnsi" w:eastAsiaTheme="minorHAnsi" w:hAnsiTheme="minorHAnsi" w:cstheme="minorBidi"/>
      <w:sz w:val="22"/>
      <w:szCs w:val="22"/>
      <w:lang w:bidi="ar-SA"/>
    </w:rPr>
  </w:style>
  <w:style w:type="paragraph" w:customStyle="1" w:styleId="Schedule2">
    <w:name w:val="Schedule 2"/>
    <w:basedOn w:val="Schedule1"/>
    <w:qFormat/>
    <w:rsid w:val="00FD1569"/>
    <w:pPr>
      <w:numPr>
        <w:ilvl w:val="1"/>
      </w:numPr>
      <w:tabs>
        <w:tab w:val="num" w:pos="360"/>
      </w:tabs>
      <w:autoSpaceDE w:val="0"/>
      <w:autoSpaceDN w:val="0"/>
      <w:adjustRightInd w:val="0"/>
      <w:spacing w:after="240" w:line="288" w:lineRule="auto"/>
      <w:ind w:left="0"/>
      <w:jc w:val="center"/>
    </w:pPr>
    <w:rPr>
      <w:rFonts w:ascii="Times New Roman Bold" w:eastAsia="SimSun" w:hAnsi="Times New Roman Bold" w:cs="Times New Roman"/>
      <w:b/>
      <w:caps/>
      <w:szCs w:val="24"/>
      <w:lang w:val="en-GB" w:bidi="ar-AE"/>
    </w:rPr>
  </w:style>
  <w:style w:type="paragraph" w:customStyle="1" w:styleId="Schedule3">
    <w:name w:val="Schedule 3"/>
    <w:basedOn w:val="Schedule2"/>
    <w:qFormat/>
    <w:rsid w:val="00FD1569"/>
    <w:pPr>
      <w:numPr>
        <w:ilvl w:val="2"/>
      </w:numPr>
      <w:tabs>
        <w:tab w:val="num" w:pos="360"/>
      </w:tabs>
    </w:pPr>
  </w:style>
  <w:style w:type="paragraph" w:customStyle="1" w:styleId="Schedule4">
    <w:name w:val="Schedule 4"/>
    <w:basedOn w:val="Schedule3"/>
    <w:qFormat/>
    <w:rsid w:val="00FD1569"/>
    <w:pPr>
      <w:numPr>
        <w:ilvl w:val="3"/>
      </w:numPr>
      <w:jc w:val="both"/>
    </w:pPr>
    <w:rPr>
      <w:rFonts w:ascii="Times New Roman" w:hAnsi="Times New Roman"/>
      <w:b w:val="0"/>
      <w:caps w:val="0"/>
    </w:rPr>
  </w:style>
  <w:style w:type="paragraph" w:customStyle="1" w:styleId="Schedule5">
    <w:name w:val="Schedule 5"/>
    <w:basedOn w:val="Schedule4"/>
    <w:qFormat/>
    <w:rsid w:val="00FD1569"/>
    <w:pPr>
      <w:numPr>
        <w:ilvl w:val="4"/>
      </w:numPr>
      <w:tabs>
        <w:tab w:val="num" w:pos="360"/>
      </w:tabs>
    </w:pPr>
  </w:style>
  <w:style w:type="paragraph" w:customStyle="1" w:styleId="Schedule6">
    <w:name w:val="Schedule 6"/>
    <w:basedOn w:val="Schedule5"/>
    <w:qFormat/>
    <w:rsid w:val="00FD1569"/>
    <w:pPr>
      <w:numPr>
        <w:ilvl w:val="5"/>
      </w:numPr>
      <w:tabs>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444259">
      <w:bodyDiv w:val="1"/>
      <w:marLeft w:val="0"/>
      <w:marRight w:val="0"/>
      <w:marTop w:val="0"/>
      <w:marBottom w:val="0"/>
      <w:divBdr>
        <w:top w:val="none" w:sz="0" w:space="0" w:color="auto"/>
        <w:left w:val="none" w:sz="0" w:space="0" w:color="auto"/>
        <w:bottom w:val="none" w:sz="0" w:space="0" w:color="auto"/>
        <w:right w:val="none" w:sz="0" w:space="0" w:color="auto"/>
      </w:divBdr>
      <w:divsChild>
        <w:div w:id="2032953723">
          <w:marLeft w:val="288"/>
          <w:marRight w:val="14"/>
          <w:marTop w:val="221"/>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hirpurpower.com/MasterPage/Homepage.php" TargetMode="External"/><Relationship Id="rId5" Type="http://schemas.openxmlformats.org/officeDocument/2006/relationships/hyperlink" Target="http://www.shirpurpower.com/MasterPage/Homepage.ph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4343</Words>
  <Characters>24756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29041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Savalia, Chetali (IN - Mumbai)</dc:creator>
  <cp:lastModifiedBy>Nayak, Stuti</cp:lastModifiedBy>
  <cp:revision>44</cp:revision>
  <dcterms:created xsi:type="dcterms:W3CDTF">2020-08-11T10:34:00Z</dcterms:created>
  <dcterms:modified xsi:type="dcterms:W3CDTF">2020-12-02T14:34:00Z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2019-09-17T00:00:00Z</vt:filetime>
  </property>
  <property fmtid="{D5CDD505-2E9C-101B-9397-08002B2CF9AE}" pid="3" name="Creator">
    <vt:lpwstr>Microsoft® Word 2016</vt:lpwstr>
  </property>
  <property fmtid="{D5CDD505-2E9C-101B-9397-08002B2CF9AE}" pid="4" name="LastSaved">
    <vt:filetime>2020-06-25T00:00:00Z</vt:filetime>
  </property>
</Properties>
</file>